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61C" w14:textId="37CD77B1" w:rsidR="00B71E92" w:rsidRPr="009F0A75" w:rsidRDefault="00B71E92" w:rsidP="00BD07F3">
      <w:pPr>
        <w:spacing w:after="120"/>
        <w:jc w:val="center"/>
        <w:rPr>
          <w:b/>
          <w:bCs/>
        </w:rPr>
      </w:pPr>
      <w:r w:rsidRPr="009F0A75">
        <w:rPr>
          <w:b/>
          <w:bCs/>
        </w:rPr>
        <w:t xml:space="preserve">Обзор климатических условий в </w:t>
      </w:r>
      <w:r w:rsidR="00B25286">
        <w:rPr>
          <w:b/>
          <w:bCs/>
        </w:rPr>
        <w:t>июл</w:t>
      </w:r>
      <w:r w:rsidR="00BD07F3">
        <w:rPr>
          <w:b/>
          <w:bCs/>
        </w:rPr>
        <w:t>е</w:t>
      </w:r>
      <w:r w:rsidRPr="009F0A75">
        <w:rPr>
          <w:b/>
          <w:bCs/>
        </w:rPr>
        <w:t xml:space="preserve"> 2025 года</w:t>
      </w:r>
      <w:r>
        <w:rPr>
          <w:b/>
          <w:bCs/>
        </w:rPr>
        <w:t xml:space="preserve"> </w:t>
      </w:r>
      <w:r>
        <w:rPr>
          <w:b/>
          <w:bCs/>
        </w:rPr>
        <w:br/>
        <w:t>Э</w:t>
      </w:r>
      <w:r w:rsidRPr="009F0A75">
        <w:rPr>
          <w:b/>
          <w:bCs/>
        </w:rPr>
        <w:t>кспресс-бюллетень</w:t>
      </w:r>
    </w:p>
    <w:p w14:paraId="5616909F" w14:textId="77777777" w:rsidR="006F56D5" w:rsidRPr="000C3EAF" w:rsidRDefault="006F56D5" w:rsidP="002B6A92">
      <w:pPr>
        <w:pStyle w:val="3"/>
        <w:spacing w:after="0"/>
        <w:ind w:left="0"/>
        <w:jc w:val="center"/>
        <w:rPr>
          <w:b/>
          <w:noProof/>
          <w:sz w:val="22"/>
          <w:szCs w:val="22"/>
        </w:rPr>
      </w:pPr>
    </w:p>
    <w:p w14:paraId="61B3D785" w14:textId="11DD72B2" w:rsidR="00C87293" w:rsidRPr="00761FA7" w:rsidRDefault="000C3EAF" w:rsidP="002B6A92">
      <w:pPr>
        <w:pStyle w:val="3"/>
        <w:spacing w:after="0"/>
        <w:ind w:left="0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1552" behindDoc="0" locked="1" layoutInCell="1" allowOverlap="1" wp14:anchorId="7785D6BA" wp14:editId="1A60DF41">
            <wp:simplePos x="1076325" y="1304925"/>
            <wp:positionH relativeFrom="column">
              <wp:align>center</wp:align>
            </wp:positionH>
            <wp:positionV relativeFrom="paragraph">
              <wp:posOffset>0</wp:posOffset>
            </wp:positionV>
            <wp:extent cx="5940000" cy="330120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80F" w:rsidRPr="00761FA7">
        <w:rPr>
          <w:b/>
          <w:sz w:val="22"/>
          <w:szCs w:val="22"/>
        </w:rPr>
        <w:t xml:space="preserve">Рисунок 1 - </w:t>
      </w:r>
      <w:r w:rsidR="00C87293" w:rsidRPr="00761FA7">
        <w:rPr>
          <w:sz w:val="22"/>
          <w:szCs w:val="22"/>
        </w:rPr>
        <w:t xml:space="preserve">Аномалии среднемесячной температуры приземного воздуха </w:t>
      </w:r>
      <w:r w:rsidR="00BD7321">
        <w:rPr>
          <w:sz w:val="22"/>
          <w:szCs w:val="22"/>
        </w:rPr>
        <w:br/>
      </w:r>
      <w:r w:rsidR="00C87293" w:rsidRPr="00761FA7">
        <w:rPr>
          <w:sz w:val="22"/>
          <w:szCs w:val="22"/>
        </w:rPr>
        <w:t>в</w:t>
      </w:r>
      <w:r w:rsidR="00CD320C" w:rsidRPr="00761FA7">
        <w:rPr>
          <w:sz w:val="22"/>
          <w:szCs w:val="22"/>
        </w:rPr>
        <w:t xml:space="preserve"> </w:t>
      </w:r>
      <w:r w:rsidR="00B25286">
        <w:rPr>
          <w:sz w:val="22"/>
          <w:szCs w:val="22"/>
        </w:rPr>
        <w:t>июл</w:t>
      </w:r>
      <w:r w:rsidR="00CD320C" w:rsidRPr="00761FA7">
        <w:rPr>
          <w:sz w:val="22"/>
          <w:szCs w:val="22"/>
        </w:rPr>
        <w:t>е</w:t>
      </w:r>
      <w:r w:rsidR="00C87293" w:rsidRPr="00761FA7">
        <w:rPr>
          <w:sz w:val="22"/>
          <w:szCs w:val="22"/>
        </w:rPr>
        <w:t xml:space="preserve"> 2025 года на суше Земного шара (отклонения от средних за 1991-2020 гг.) с указанием локализации 5%-х экстремумов тепла </w:t>
      </w:r>
      <w:r w:rsidR="00BD7321">
        <w:rPr>
          <w:sz w:val="22"/>
          <w:szCs w:val="22"/>
        </w:rPr>
        <w:t xml:space="preserve">и холода </w:t>
      </w:r>
      <w:r w:rsidR="00C87293" w:rsidRPr="00761FA7">
        <w:rPr>
          <w:sz w:val="22"/>
          <w:szCs w:val="22"/>
        </w:rPr>
        <w:t>(желтые</w:t>
      </w:r>
      <w:r w:rsidR="00722F0B">
        <w:rPr>
          <w:sz w:val="22"/>
          <w:szCs w:val="22"/>
        </w:rPr>
        <w:t xml:space="preserve"> и белые </w:t>
      </w:r>
      <w:r w:rsidR="00C87293" w:rsidRPr="00761FA7">
        <w:rPr>
          <w:sz w:val="22"/>
          <w:szCs w:val="22"/>
        </w:rPr>
        <w:t>кружки)</w:t>
      </w:r>
    </w:p>
    <w:p w14:paraId="4B5FE4E1" w14:textId="795E0312" w:rsidR="00C87293" w:rsidRPr="006F56D5" w:rsidRDefault="00C87293" w:rsidP="00761FA7">
      <w:pPr>
        <w:pStyle w:val="a8"/>
        <w:shd w:val="clear" w:color="auto" w:fill="FFFFFF"/>
        <w:spacing w:before="0" w:beforeAutospacing="0"/>
        <w:rPr>
          <w:rStyle w:val="a9"/>
          <w:sz w:val="22"/>
          <w:szCs w:val="22"/>
          <w:bdr w:val="none" w:sz="0" w:space="0" w:color="auto" w:frame="1"/>
        </w:rPr>
      </w:pPr>
      <w:r w:rsidRPr="00761FA7">
        <w:rPr>
          <w:rStyle w:val="a9"/>
          <w:sz w:val="22"/>
          <w:szCs w:val="22"/>
          <w:bdr w:val="none" w:sz="0" w:space="0" w:color="auto" w:frame="1"/>
        </w:rPr>
        <w:t>Под 5%-ми экстремумами тепла</w:t>
      </w:r>
      <w:r w:rsidR="00070F34">
        <w:rPr>
          <w:rStyle w:val="a9"/>
          <w:sz w:val="22"/>
          <w:szCs w:val="22"/>
          <w:bdr w:val="none" w:sz="0" w:space="0" w:color="auto" w:frame="1"/>
        </w:rPr>
        <w:t xml:space="preserve"> (</w:t>
      </w:r>
      <w:r w:rsidR="00722F0B">
        <w:rPr>
          <w:rStyle w:val="a9"/>
          <w:sz w:val="22"/>
          <w:szCs w:val="22"/>
          <w:bdr w:val="none" w:sz="0" w:space="0" w:color="auto" w:frame="1"/>
        </w:rPr>
        <w:t>холода</w:t>
      </w:r>
      <w:r w:rsidR="00070F34">
        <w:rPr>
          <w:rStyle w:val="a9"/>
          <w:sz w:val="22"/>
          <w:szCs w:val="22"/>
          <w:bdr w:val="none" w:sz="0" w:space="0" w:color="auto" w:frame="1"/>
        </w:rPr>
        <w:t>) на станции</w:t>
      </w:r>
      <w:r w:rsidR="00A54D01">
        <w:rPr>
          <w:rStyle w:val="a9"/>
          <w:sz w:val="22"/>
          <w:szCs w:val="22"/>
          <w:bdr w:val="none" w:sz="0" w:space="0" w:color="auto" w:frame="1"/>
        </w:rPr>
        <w:t xml:space="preserve"> (в заданном регионе</w:t>
      </w:r>
      <w:r w:rsidR="00722F0B">
        <w:rPr>
          <w:rStyle w:val="a9"/>
          <w:sz w:val="22"/>
          <w:szCs w:val="22"/>
          <w:bdr w:val="none" w:sz="0" w:space="0" w:color="auto" w:frame="1"/>
        </w:rPr>
        <w:t xml:space="preserve">) </w:t>
      </w:r>
      <w:r w:rsidRPr="004D2E7B">
        <w:rPr>
          <w:rStyle w:val="a9"/>
          <w:sz w:val="22"/>
          <w:szCs w:val="22"/>
          <w:bdr w:val="none" w:sz="0" w:space="0" w:color="auto" w:frame="1"/>
        </w:rPr>
        <w:t xml:space="preserve">понимаются значения температуры (и/или аномалий температуры) выше </w:t>
      </w:r>
      <w:r w:rsidR="00722F0B" w:rsidRPr="004D2E7B">
        <w:rPr>
          <w:rStyle w:val="a9"/>
          <w:sz w:val="22"/>
          <w:szCs w:val="22"/>
          <w:bdr w:val="none" w:sz="0" w:space="0" w:color="auto" w:frame="1"/>
        </w:rPr>
        <w:t xml:space="preserve">значения 95-го (ниже 5-го) процентиля </w:t>
      </w:r>
      <w:r w:rsidR="00070F34" w:rsidRPr="004D2E7B">
        <w:rPr>
          <w:rStyle w:val="a9"/>
          <w:sz w:val="22"/>
          <w:szCs w:val="22"/>
          <w:bdr w:val="none" w:sz="0" w:space="0" w:color="auto" w:frame="1"/>
        </w:rPr>
        <w:t xml:space="preserve">соответствующей </w:t>
      </w:r>
      <w:r w:rsidR="00722F0B" w:rsidRPr="004D2E7B">
        <w:rPr>
          <w:rStyle w:val="a9"/>
          <w:sz w:val="22"/>
          <w:szCs w:val="22"/>
          <w:bdr w:val="none" w:sz="0" w:space="0" w:color="auto" w:frame="1"/>
        </w:rPr>
        <w:t xml:space="preserve">величины, </w:t>
      </w:r>
      <w:r w:rsidRPr="004D2E7B">
        <w:rPr>
          <w:rStyle w:val="a9"/>
          <w:sz w:val="22"/>
          <w:szCs w:val="22"/>
          <w:bdr w:val="none" w:sz="0" w:space="0" w:color="auto" w:frame="1"/>
        </w:rPr>
        <w:t>то есть попавшие в число 5% самы</w:t>
      </w:r>
      <w:r w:rsidR="00722F0B" w:rsidRPr="004D2E7B">
        <w:rPr>
          <w:rStyle w:val="a9"/>
          <w:sz w:val="22"/>
          <w:szCs w:val="22"/>
          <w:bdr w:val="none" w:sz="0" w:space="0" w:color="auto" w:frame="1"/>
        </w:rPr>
        <w:t xml:space="preserve">х теплых (холодных) </w:t>
      </w:r>
      <w:r w:rsidR="00B25286">
        <w:rPr>
          <w:rStyle w:val="a9"/>
          <w:sz w:val="22"/>
          <w:szCs w:val="22"/>
          <w:bdr w:val="none" w:sz="0" w:space="0" w:color="auto" w:frame="1"/>
        </w:rPr>
        <w:t>июл</w:t>
      </w:r>
      <w:r w:rsidR="004D2E7B" w:rsidRPr="004D2E7B">
        <w:rPr>
          <w:rStyle w:val="a9"/>
          <w:sz w:val="22"/>
          <w:szCs w:val="22"/>
          <w:bdr w:val="none" w:sz="0" w:space="0" w:color="auto" w:frame="1"/>
        </w:rPr>
        <w:t>ь</w:t>
      </w:r>
      <w:r w:rsidR="00CD1F57" w:rsidRPr="004D2E7B">
        <w:rPr>
          <w:rStyle w:val="a9"/>
          <w:sz w:val="22"/>
          <w:szCs w:val="22"/>
          <w:bdr w:val="none" w:sz="0" w:space="0" w:color="auto" w:frame="1"/>
        </w:rPr>
        <w:t xml:space="preserve">ских месяцев </w:t>
      </w:r>
      <w:r w:rsidRPr="004D2E7B">
        <w:rPr>
          <w:rStyle w:val="a9"/>
          <w:sz w:val="22"/>
          <w:szCs w:val="22"/>
          <w:bdr w:val="none" w:sz="0" w:space="0" w:color="auto" w:frame="1"/>
        </w:rPr>
        <w:t>с 1901 г.</w:t>
      </w:r>
      <w:r w:rsidR="00A54D01" w:rsidRPr="004D2E7B">
        <w:rPr>
          <w:rStyle w:val="a9"/>
          <w:sz w:val="22"/>
          <w:szCs w:val="22"/>
          <w:bdr w:val="none" w:sz="0" w:space="0" w:color="auto" w:frame="1"/>
        </w:rPr>
        <w:t xml:space="preserve"> в рассматриваемой точке. </w:t>
      </w:r>
      <w:r w:rsidRPr="004D2E7B">
        <w:rPr>
          <w:rStyle w:val="a9"/>
          <w:sz w:val="22"/>
          <w:szCs w:val="22"/>
          <w:bdr w:val="none" w:sz="0" w:space="0" w:color="auto" w:frame="1"/>
        </w:rPr>
        <w:t>Значени</w:t>
      </w:r>
      <w:r w:rsidR="00CD1F57" w:rsidRPr="004D2E7B">
        <w:rPr>
          <w:rStyle w:val="a9"/>
          <w:sz w:val="22"/>
          <w:szCs w:val="22"/>
          <w:bdr w:val="none" w:sz="0" w:space="0" w:color="auto" w:frame="1"/>
        </w:rPr>
        <w:t>я</w:t>
      </w:r>
      <w:r w:rsidRPr="004D2E7B">
        <w:rPr>
          <w:rStyle w:val="a9"/>
          <w:sz w:val="22"/>
          <w:szCs w:val="22"/>
          <w:bdr w:val="none" w:sz="0" w:space="0" w:color="auto" w:frame="1"/>
        </w:rPr>
        <w:t xml:space="preserve"> процентил</w:t>
      </w:r>
      <w:r w:rsidR="00CD1F57" w:rsidRPr="004D2E7B">
        <w:rPr>
          <w:rStyle w:val="a9"/>
          <w:sz w:val="22"/>
          <w:szCs w:val="22"/>
          <w:bdr w:val="none" w:sz="0" w:space="0" w:color="auto" w:frame="1"/>
        </w:rPr>
        <w:t xml:space="preserve">ей </w:t>
      </w:r>
      <w:r w:rsidRPr="004D2E7B">
        <w:rPr>
          <w:rStyle w:val="a9"/>
          <w:sz w:val="22"/>
          <w:szCs w:val="22"/>
          <w:bdr w:val="none" w:sz="0" w:space="0" w:color="auto" w:frame="1"/>
        </w:rPr>
        <w:t>рассчита</w:t>
      </w:r>
      <w:r w:rsidR="00CD1F57" w:rsidRPr="004D2E7B">
        <w:rPr>
          <w:rStyle w:val="a9"/>
          <w:sz w:val="22"/>
          <w:szCs w:val="22"/>
          <w:bdr w:val="none" w:sz="0" w:space="0" w:color="auto" w:frame="1"/>
        </w:rPr>
        <w:t>ны</w:t>
      </w:r>
      <w:r w:rsidRPr="004D2E7B">
        <w:rPr>
          <w:rStyle w:val="a9"/>
          <w:sz w:val="22"/>
          <w:szCs w:val="22"/>
          <w:bdr w:val="none" w:sz="0" w:space="0" w:color="auto" w:frame="1"/>
        </w:rPr>
        <w:t xml:space="preserve"> </w:t>
      </w:r>
      <w:r w:rsidR="00CD1F57" w:rsidRPr="004D2E7B">
        <w:rPr>
          <w:rStyle w:val="a9"/>
          <w:sz w:val="22"/>
          <w:szCs w:val="22"/>
          <w:bdr w:val="none" w:sz="0" w:space="0" w:color="auto" w:frame="1"/>
        </w:rPr>
        <w:t xml:space="preserve">для каждой станции </w:t>
      </w:r>
      <w:r w:rsidRPr="004D2E7B">
        <w:rPr>
          <w:rStyle w:val="a9"/>
          <w:sz w:val="22"/>
          <w:szCs w:val="22"/>
          <w:bdr w:val="none" w:sz="0" w:space="0" w:color="auto" w:frame="1"/>
        </w:rPr>
        <w:t>по выборк</w:t>
      </w:r>
      <w:r w:rsidR="00CD1F57" w:rsidRPr="004D2E7B">
        <w:rPr>
          <w:rStyle w:val="a9"/>
          <w:sz w:val="22"/>
          <w:szCs w:val="22"/>
          <w:bdr w:val="none" w:sz="0" w:space="0" w:color="auto" w:frame="1"/>
        </w:rPr>
        <w:t>е</w:t>
      </w:r>
      <w:r w:rsidRPr="004D2E7B">
        <w:rPr>
          <w:rStyle w:val="a9"/>
          <w:sz w:val="22"/>
          <w:szCs w:val="22"/>
          <w:bdr w:val="none" w:sz="0" w:space="0" w:color="auto" w:frame="1"/>
        </w:rPr>
        <w:t xml:space="preserve"> </w:t>
      </w:r>
      <w:r w:rsidR="00B25286">
        <w:rPr>
          <w:rStyle w:val="a9"/>
          <w:sz w:val="22"/>
          <w:szCs w:val="22"/>
          <w:bdr w:val="none" w:sz="0" w:space="0" w:color="auto" w:frame="1"/>
        </w:rPr>
        <w:t>июл</w:t>
      </w:r>
      <w:r w:rsidR="004D2E7B" w:rsidRPr="004D2E7B">
        <w:rPr>
          <w:rStyle w:val="a9"/>
          <w:sz w:val="22"/>
          <w:szCs w:val="22"/>
          <w:bdr w:val="none" w:sz="0" w:space="0" w:color="auto" w:frame="1"/>
        </w:rPr>
        <w:t>ь</w:t>
      </w:r>
      <w:r w:rsidR="00CD320C" w:rsidRPr="004D2E7B">
        <w:rPr>
          <w:rStyle w:val="a9"/>
          <w:sz w:val="22"/>
          <w:szCs w:val="22"/>
          <w:bdr w:val="none" w:sz="0" w:space="0" w:color="auto" w:frame="1"/>
        </w:rPr>
        <w:t>ск</w:t>
      </w:r>
      <w:r w:rsidRPr="004D2E7B">
        <w:rPr>
          <w:rStyle w:val="a9"/>
          <w:sz w:val="22"/>
          <w:szCs w:val="22"/>
          <w:bdr w:val="none" w:sz="0" w:space="0" w:color="auto" w:frame="1"/>
        </w:rPr>
        <w:t xml:space="preserve">их значений температуры той </w:t>
      </w:r>
      <w:r w:rsidR="00A54D01" w:rsidRPr="004D2E7B">
        <w:rPr>
          <w:rStyle w:val="a9"/>
          <w:sz w:val="22"/>
          <w:szCs w:val="22"/>
          <w:bdr w:val="none" w:sz="0" w:space="0" w:color="auto" w:frame="1"/>
        </w:rPr>
        <w:t xml:space="preserve">же </w:t>
      </w:r>
      <w:r w:rsidRPr="004D2E7B">
        <w:rPr>
          <w:rStyle w:val="a9"/>
          <w:sz w:val="22"/>
          <w:szCs w:val="22"/>
          <w:bdr w:val="none" w:sz="0" w:space="0" w:color="auto" w:frame="1"/>
        </w:rPr>
        <w:t>станции за 1901-2025</w:t>
      </w:r>
      <w:r w:rsidRPr="00761FA7">
        <w:rPr>
          <w:rStyle w:val="a9"/>
          <w:sz w:val="22"/>
          <w:szCs w:val="22"/>
          <w:bdr w:val="none" w:sz="0" w:space="0" w:color="auto" w:frame="1"/>
        </w:rPr>
        <w:t xml:space="preserve"> гг.</w:t>
      </w:r>
    </w:p>
    <w:p w14:paraId="38DC643B" w14:textId="62FEB69E" w:rsidR="00C87293" w:rsidRPr="007379E1" w:rsidRDefault="00C87293" w:rsidP="002B6A92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30575">
        <w:t xml:space="preserve">Все материалы получены в рамках оперативного мониторинга </w:t>
      </w:r>
      <w:r w:rsidR="00BA6EA4" w:rsidRPr="00F30575">
        <w:t xml:space="preserve">глобального </w:t>
      </w:r>
      <w:r w:rsidRPr="00F30575">
        <w:t>климата, ведущегося в ИГКЭ</w:t>
      </w:r>
      <w:r w:rsidR="00761FA7" w:rsidRPr="00F30575">
        <w:t xml:space="preserve"> с </w:t>
      </w:r>
      <w:r w:rsidR="00BA6EA4" w:rsidRPr="00F30575">
        <w:t>2015</w:t>
      </w:r>
      <w:r w:rsidR="00761FA7" w:rsidRPr="00F30575">
        <w:t xml:space="preserve"> г.</w:t>
      </w:r>
      <w:r w:rsidR="00BA6EA4" w:rsidRPr="00F30575">
        <w:t xml:space="preserve"> (приземная температура).</w:t>
      </w:r>
      <w:r w:rsidRPr="00F30575">
        <w:t xml:space="preserve"> Источники данных, основные определения и методы обработки</w:t>
      </w:r>
      <w:r w:rsidRPr="007379E1">
        <w:t xml:space="preserve">, а также подробный анализ </w:t>
      </w:r>
      <w:r w:rsidR="00761FA7">
        <w:t xml:space="preserve">предлагаемых материалов </w:t>
      </w:r>
      <w:r w:rsidRPr="007379E1">
        <w:t>представлены в сезонных и годовых бюллетенях мониторинга климата России и Земного шара</w:t>
      </w:r>
      <w:r w:rsidR="000976A5">
        <w:t>:</w:t>
      </w:r>
      <w:r w:rsidR="00CD1F57">
        <w:t xml:space="preserve"> </w:t>
      </w:r>
      <w:hyperlink r:id="rId6" w:history="1">
        <w:r w:rsidR="00CD1F57" w:rsidRPr="00020B7A">
          <w:rPr>
            <w:rStyle w:val="aa"/>
          </w:rPr>
          <w:t>http://www.igce.ru/climatechange</w:t>
        </w:r>
      </w:hyperlink>
      <w:r w:rsidRPr="007379E1">
        <w:t>.</w:t>
      </w:r>
    </w:p>
    <w:p w14:paraId="6336CA74" w14:textId="6AB8E7DB" w:rsidR="00F70881" w:rsidRDefault="00A46F7F" w:rsidP="002B6A92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7379E1">
        <w:rPr>
          <w:sz w:val="24"/>
          <w:szCs w:val="24"/>
        </w:rPr>
        <w:t xml:space="preserve">В целом </w:t>
      </w:r>
      <w:r w:rsidR="00BB6EB9" w:rsidRPr="007379E1">
        <w:rPr>
          <w:sz w:val="24"/>
          <w:szCs w:val="24"/>
        </w:rPr>
        <w:t>для суши</w:t>
      </w:r>
      <w:r w:rsidRPr="007379E1">
        <w:rPr>
          <w:sz w:val="24"/>
          <w:szCs w:val="24"/>
        </w:rPr>
        <w:t xml:space="preserve"> Земно</w:t>
      </w:r>
      <w:r w:rsidR="00BB6EB9" w:rsidRPr="007379E1">
        <w:rPr>
          <w:sz w:val="24"/>
          <w:szCs w:val="24"/>
        </w:rPr>
        <w:t>го</w:t>
      </w:r>
      <w:r w:rsidRPr="007379E1">
        <w:rPr>
          <w:sz w:val="24"/>
          <w:szCs w:val="24"/>
        </w:rPr>
        <w:t xml:space="preserve"> шар</w:t>
      </w:r>
      <w:r w:rsidR="00BB6EB9" w:rsidRPr="007379E1">
        <w:rPr>
          <w:sz w:val="24"/>
          <w:szCs w:val="24"/>
        </w:rPr>
        <w:t>а</w:t>
      </w:r>
      <w:r w:rsidRPr="007379E1">
        <w:rPr>
          <w:sz w:val="24"/>
          <w:szCs w:val="24"/>
        </w:rPr>
        <w:t xml:space="preserve">, </w:t>
      </w:r>
      <w:r w:rsidR="00B25286">
        <w:rPr>
          <w:sz w:val="24"/>
          <w:szCs w:val="24"/>
        </w:rPr>
        <w:t>июл</w:t>
      </w:r>
      <w:r w:rsidR="00535F7C">
        <w:rPr>
          <w:sz w:val="24"/>
          <w:szCs w:val="24"/>
        </w:rPr>
        <w:t>ь</w:t>
      </w:r>
      <w:r w:rsidR="00326D01" w:rsidRPr="007379E1">
        <w:rPr>
          <w:sz w:val="24"/>
          <w:szCs w:val="24"/>
        </w:rPr>
        <w:t xml:space="preserve"> 2025</w:t>
      </w:r>
      <w:r w:rsidR="000976A5">
        <w:rPr>
          <w:sz w:val="24"/>
          <w:szCs w:val="24"/>
        </w:rPr>
        <w:t xml:space="preserve"> г.</w:t>
      </w:r>
      <w:r w:rsidR="00326D01" w:rsidRPr="007379E1">
        <w:rPr>
          <w:sz w:val="24"/>
          <w:szCs w:val="24"/>
        </w:rPr>
        <w:t xml:space="preserve"> </w:t>
      </w:r>
      <w:r w:rsidR="00CD320C" w:rsidRPr="007379E1">
        <w:rPr>
          <w:sz w:val="24"/>
          <w:szCs w:val="24"/>
        </w:rPr>
        <w:t>стал</w:t>
      </w:r>
      <w:r w:rsidR="002B680F" w:rsidRPr="007379E1">
        <w:rPr>
          <w:sz w:val="24"/>
          <w:szCs w:val="24"/>
        </w:rPr>
        <w:t xml:space="preserve"> </w:t>
      </w:r>
      <w:r w:rsidR="007E518A">
        <w:rPr>
          <w:sz w:val="24"/>
          <w:szCs w:val="24"/>
        </w:rPr>
        <w:t>четвертым</w:t>
      </w:r>
      <w:r w:rsidR="00BC5D4C">
        <w:rPr>
          <w:sz w:val="24"/>
          <w:szCs w:val="24"/>
        </w:rPr>
        <w:t xml:space="preserve"> </w:t>
      </w:r>
      <w:r w:rsidR="00E111A1">
        <w:rPr>
          <w:sz w:val="24"/>
          <w:szCs w:val="24"/>
        </w:rPr>
        <w:t xml:space="preserve">самым </w:t>
      </w:r>
      <w:r w:rsidR="00BC5D4C">
        <w:rPr>
          <w:sz w:val="24"/>
          <w:szCs w:val="24"/>
        </w:rPr>
        <w:t>теплым</w:t>
      </w:r>
      <w:r w:rsidR="002B680F" w:rsidRPr="007379E1">
        <w:rPr>
          <w:sz w:val="24"/>
          <w:szCs w:val="24"/>
        </w:rPr>
        <w:t xml:space="preserve"> в ряду наблюдений с 1901 г.</w:t>
      </w:r>
      <w:r w:rsidR="00B71E92" w:rsidRPr="00B71E92">
        <w:rPr>
          <w:sz w:val="24"/>
          <w:szCs w:val="24"/>
        </w:rPr>
        <w:t>,</w:t>
      </w:r>
      <w:r w:rsidR="00CD320C" w:rsidRPr="007379E1">
        <w:rPr>
          <w:sz w:val="24"/>
          <w:szCs w:val="24"/>
        </w:rPr>
        <w:t xml:space="preserve"> с </w:t>
      </w:r>
      <w:r w:rsidR="00962302" w:rsidRPr="007379E1">
        <w:rPr>
          <w:sz w:val="24"/>
          <w:szCs w:val="24"/>
        </w:rPr>
        <w:t>аномали</w:t>
      </w:r>
      <w:r w:rsidR="00CD320C" w:rsidRPr="007379E1">
        <w:rPr>
          <w:sz w:val="24"/>
          <w:szCs w:val="24"/>
        </w:rPr>
        <w:t>ей</w:t>
      </w:r>
      <w:r w:rsidR="00962302" w:rsidRPr="002B6A92">
        <w:rPr>
          <w:sz w:val="24"/>
          <w:szCs w:val="24"/>
        </w:rPr>
        <w:t xml:space="preserve"> температуры +</w:t>
      </w:r>
      <w:r w:rsidR="00326D01" w:rsidRPr="002B6A92">
        <w:rPr>
          <w:sz w:val="24"/>
          <w:szCs w:val="24"/>
        </w:rPr>
        <w:t>0</w:t>
      </w:r>
      <w:r w:rsidR="00962302" w:rsidRPr="002B6A92">
        <w:rPr>
          <w:sz w:val="24"/>
          <w:szCs w:val="24"/>
        </w:rPr>
        <w:t>,</w:t>
      </w:r>
      <w:r w:rsidR="00046E62">
        <w:rPr>
          <w:sz w:val="24"/>
          <w:szCs w:val="24"/>
        </w:rPr>
        <w:t>5</w:t>
      </w:r>
      <w:r w:rsidR="007E518A">
        <w:rPr>
          <w:sz w:val="24"/>
          <w:szCs w:val="24"/>
        </w:rPr>
        <w:t>56</w:t>
      </w:r>
      <w:r w:rsidR="00962302" w:rsidRPr="002B6A92">
        <w:rPr>
          <w:sz w:val="24"/>
          <w:szCs w:val="24"/>
          <w:vertAlign w:val="superscript"/>
        </w:rPr>
        <w:t>о</w:t>
      </w:r>
      <w:r w:rsidR="00962302" w:rsidRPr="002B6A92">
        <w:rPr>
          <w:sz w:val="24"/>
          <w:szCs w:val="24"/>
        </w:rPr>
        <w:t>С</w:t>
      </w:r>
      <w:r w:rsidR="00CD320C">
        <w:rPr>
          <w:sz w:val="24"/>
          <w:szCs w:val="24"/>
        </w:rPr>
        <w:t xml:space="preserve"> </w:t>
      </w:r>
      <w:r w:rsidR="00CD320C" w:rsidRPr="0092063F">
        <w:rPr>
          <w:bCs/>
          <w:sz w:val="24"/>
          <w:szCs w:val="24"/>
        </w:rPr>
        <w:t>(</w:t>
      </w:r>
      <w:r w:rsidR="00BD07F3">
        <w:rPr>
          <w:bCs/>
          <w:sz w:val="24"/>
          <w:szCs w:val="24"/>
        </w:rPr>
        <w:t>рекорд</w:t>
      </w:r>
      <w:r w:rsidR="007E518A">
        <w:rPr>
          <w:bCs/>
          <w:sz w:val="24"/>
          <w:szCs w:val="24"/>
        </w:rPr>
        <w:t>ное значение июльской температуры зафиксировано в 2023 г.</w:t>
      </w:r>
      <w:r w:rsidR="00395472">
        <w:rPr>
          <w:bCs/>
          <w:sz w:val="24"/>
          <w:szCs w:val="24"/>
        </w:rPr>
        <w:t>: +</w:t>
      </w:r>
      <w:r w:rsidR="007E518A">
        <w:rPr>
          <w:bCs/>
          <w:sz w:val="24"/>
          <w:szCs w:val="24"/>
        </w:rPr>
        <w:t>0,817</w:t>
      </w:r>
      <w:r w:rsidR="007E518A" w:rsidRPr="007E518A">
        <w:rPr>
          <w:bCs/>
          <w:sz w:val="24"/>
          <w:szCs w:val="24"/>
          <w:vertAlign w:val="superscript"/>
        </w:rPr>
        <w:t>о</w:t>
      </w:r>
      <w:r w:rsidR="007E518A">
        <w:rPr>
          <w:bCs/>
          <w:sz w:val="24"/>
          <w:szCs w:val="24"/>
        </w:rPr>
        <w:t>С</w:t>
      </w:r>
      <w:r w:rsidR="00BD07F3">
        <w:rPr>
          <w:bCs/>
          <w:sz w:val="24"/>
          <w:szCs w:val="24"/>
        </w:rPr>
        <w:t>)</w:t>
      </w:r>
      <w:r w:rsidR="00326D01" w:rsidRPr="002B6A92">
        <w:rPr>
          <w:sz w:val="24"/>
          <w:szCs w:val="24"/>
        </w:rPr>
        <w:t>.</w:t>
      </w:r>
      <w:r w:rsidR="00D67356">
        <w:rPr>
          <w:sz w:val="24"/>
          <w:szCs w:val="24"/>
        </w:rPr>
        <w:t xml:space="preserve"> </w:t>
      </w:r>
    </w:p>
    <w:p w14:paraId="5FE2BD5B" w14:textId="067D9D36" w:rsidR="002373D5" w:rsidRDefault="00D67356" w:rsidP="005908F0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6562D" w:rsidRPr="002B6A92">
        <w:rPr>
          <w:sz w:val="24"/>
          <w:szCs w:val="24"/>
        </w:rPr>
        <w:t xml:space="preserve">аиболее теплые условия </w:t>
      </w:r>
      <w:r w:rsidR="0036562D" w:rsidRPr="00012DA6">
        <w:rPr>
          <w:sz w:val="24"/>
          <w:szCs w:val="24"/>
        </w:rPr>
        <w:t>с многочисленными локальными 5%-ми экстремумами тепла</w:t>
      </w:r>
      <w:r w:rsidR="00A37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охватили </w:t>
      </w:r>
      <w:r w:rsidR="00081836">
        <w:rPr>
          <w:sz w:val="24"/>
          <w:szCs w:val="24"/>
        </w:rPr>
        <w:t xml:space="preserve">практически всю территорию Европы, </w:t>
      </w:r>
      <w:proofErr w:type="spellStart"/>
      <w:r w:rsidR="006E5CD1">
        <w:rPr>
          <w:sz w:val="24"/>
          <w:szCs w:val="24"/>
        </w:rPr>
        <w:t>бОольшую</w:t>
      </w:r>
      <w:proofErr w:type="spellEnd"/>
      <w:r w:rsidR="006E5CD1">
        <w:rPr>
          <w:sz w:val="24"/>
          <w:szCs w:val="24"/>
        </w:rPr>
        <w:t xml:space="preserve"> часть </w:t>
      </w:r>
      <w:r w:rsidR="00081836">
        <w:rPr>
          <w:sz w:val="24"/>
          <w:szCs w:val="24"/>
        </w:rPr>
        <w:t xml:space="preserve">Африки </w:t>
      </w:r>
      <w:r w:rsidR="004F107B">
        <w:rPr>
          <w:sz w:val="24"/>
          <w:szCs w:val="24"/>
        </w:rPr>
        <w:t xml:space="preserve">(кроме западного региона) </w:t>
      </w:r>
      <w:r w:rsidR="002373D5">
        <w:rPr>
          <w:sz w:val="24"/>
          <w:szCs w:val="24"/>
        </w:rPr>
        <w:t>и, далее, полосой от Малой Азии до Японии</w:t>
      </w:r>
      <w:r w:rsidR="00BE461D">
        <w:rPr>
          <w:sz w:val="24"/>
          <w:szCs w:val="24"/>
        </w:rPr>
        <w:t>.</w:t>
      </w:r>
      <w:r w:rsidR="002373D5">
        <w:rPr>
          <w:sz w:val="24"/>
          <w:szCs w:val="24"/>
        </w:rPr>
        <w:t xml:space="preserve"> </w:t>
      </w:r>
      <w:r w:rsidR="00BE461D">
        <w:rPr>
          <w:sz w:val="24"/>
          <w:szCs w:val="24"/>
        </w:rPr>
        <w:t>В</w:t>
      </w:r>
      <w:r w:rsidR="002373D5">
        <w:rPr>
          <w:sz w:val="24"/>
          <w:szCs w:val="24"/>
        </w:rPr>
        <w:t xml:space="preserve"> среднем </w:t>
      </w:r>
      <w:r w:rsidR="002373D5" w:rsidRPr="004F107B">
        <w:rPr>
          <w:sz w:val="24"/>
          <w:szCs w:val="24"/>
        </w:rPr>
        <w:t>по</w:t>
      </w:r>
      <w:r w:rsidR="00BE461D" w:rsidRPr="004F107B">
        <w:rPr>
          <w:sz w:val="24"/>
          <w:szCs w:val="24"/>
        </w:rPr>
        <w:t xml:space="preserve"> </w:t>
      </w:r>
      <w:r w:rsidR="002373D5" w:rsidRPr="004F107B">
        <w:rPr>
          <w:sz w:val="24"/>
          <w:szCs w:val="24"/>
        </w:rPr>
        <w:t>Еврази</w:t>
      </w:r>
      <w:r w:rsidR="00BE461D" w:rsidRPr="004F107B">
        <w:rPr>
          <w:sz w:val="24"/>
          <w:szCs w:val="24"/>
        </w:rPr>
        <w:t>йскому континенту</w:t>
      </w:r>
      <w:r w:rsidR="00BE461D" w:rsidRPr="00BE461D">
        <w:rPr>
          <w:sz w:val="24"/>
          <w:szCs w:val="24"/>
          <w:highlight w:val="yellow"/>
        </w:rPr>
        <w:t>,</w:t>
      </w:r>
      <w:r w:rsidR="00BE461D">
        <w:rPr>
          <w:sz w:val="24"/>
          <w:szCs w:val="24"/>
        </w:rPr>
        <w:t xml:space="preserve"> </w:t>
      </w:r>
      <w:r w:rsidR="002373D5">
        <w:rPr>
          <w:sz w:val="24"/>
          <w:szCs w:val="24"/>
        </w:rPr>
        <w:t xml:space="preserve">аномалия температуры составила </w:t>
      </w:r>
      <w:r w:rsidR="00395472">
        <w:rPr>
          <w:sz w:val="24"/>
          <w:szCs w:val="24"/>
        </w:rPr>
        <w:t>+</w:t>
      </w:r>
      <w:r w:rsidR="002373D5">
        <w:rPr>
          <w:sz w:val="24"/>
          <w:szCs w:val="24"/>
        </w:rPr>
        <w:t>0,797</w:t>
      </w:r>
      <w:r w:rsidR="002373D5" w:rsidRPr="002373D5">
        <w:rPr>
          <w:sz w:val="24"/>
          <w:szCs w:val="24"/>
          <w:vertAlign w:val="superscript"/>
        </w:rPr>
        <w:t>о</w:t>
      </w:r>
      <w:r w:rsidR="002373D5">
        <w:rPr>
          <w:sz w:val="24"/>
          <w:szCs w:val="24"/>
        </w:rPr>
        <w:t xml:space="preserve">С </w:t>
      </w:r>
      <w:r w:rsidR="004F107B">
        <w:rPr>
          <w:sz w:val="24"/>
          <w:szCs w:val="24"/>
        </w:rPr>
        <w:t>(ранг 4), в том числе</w:t>
      </w:r>
      <w:r w:rsidR="002373D5">
        <w:rPr>
          <w:sz w:val="24"/>
          <w:szCs w:val="24"/>
        </w:rPr>
        <w:t xml:space="preserve"> </w:t>
      </w:r>
      <w:r w:rsidR="004F107B">
        <w:rPr>
          <w:sz w:val="24"/>
          <w:szCs w:val="24"/>
        </w:rPr>
        <w:t>по азиатской территории +0,739</w:t>
      </w:r>
      <w:r w:rsidR="004F107B" w:rsidRPr="002373D5">
        <w:rPr>
          <w:sz w:val="24"/>
          <w:szCs w:val="24"/>
          <w:vertAlign w:val="superscript"/>
        </w:rPr>
        <w:t>о</w:t>
      </w:r>
      <w:r w:rsidR="004F107B">
        <w:rPr>
          <w:sz w:val="24"/>
          <w:szCs w:val="24"/>
        </w:rPr>
        <w:t xml:space="preserve">С (ранг 3); </w:t>
      </w:r>
      <w:r w:rsidR="00CA7A9C">
        <w:rPr>
          <w:sz w:val="24"/>
          <w:szCs w:val="24"/>
        </w:rPr>
        <w:t xml:space="preserve">оба </w:t>
      </w:r>
      <w:r w:rsidR="002373D5">
        <w:rPr>
          <w:sz w:val="24"/>
          <w:szCs w:val="24"/>
        </w:rPr>
        <w:t>максимальн</w:t>
      </w:r>
      <w:r w:rsidR="00CA7A9C">
        <w:rPr>
          <w:sz w:val="24"/>
          <w:szCs w:val="24"/>
        </w:rPr>
        <w:t>ых</w:t>
      </w:r>
      <w:r w:rsidR="002373D5">
        <w:rPr>
          <w:sz w:val="24"/>
          <w:szCs w:val="24"/>
        </w:rPr>
        <w:t xml:space="preserve"> значени</w:t>
      </w:r>
      <w:r w:rsidR="00CA7A9C">
        <w:rPr>
          <w:sz w:val="24"/>
          <w:szCs w:val="24"/>
        </w:rPr>
        <w:t>я</w:t>
      </w:r>
      <w:r w:rsidR="002373D5">
        <w:rPr>
          <w:sz w:val="24"/>
          <w:szCs w:val="24"/>
        </w:rPr>
        <w:t xml:space="preserve"> наблюдал</w:t>
      </w:r>
      <w:r w:rsidR="00CA7A9C">
        <w:rPr>
          <w:sz w:val="24"/>
          <w:szCs w:val="24"/>
        </w:rPr>
        <w:t>и</w:t>
      </w:r>
      <w:r w:rsidR="002373D5">
        <w:rPr>
          <w:sz w:val="24"/>
          <w:szCs w:val="24"/>
        </w:rPr>
        <w:t>сь в июле 2024 г.</w:t>
      </w:r>
      <w:r w:rsidR="004F107B">
        <w:rPr>
          <w:sz w:val="24"/>
          <w:szCs w:val="24"/>
        </w:rPr>
        <w:t xml:space="preserve">: </w:t>
      </w:r>
      <w:r w:rsidR="00395472">
        <w:rPr>
          <w:sz w:val="24"/>
          <w:szCs w:val="24"/>
        </w:rPr>
        <w:t>+</w:t>
      </w:r>
      <w:r w:rsidR="002373D5">
        <w:rPr>
          <w:sz w:val="24"/>
          <w:szCs w:val="24"/>
        </w:rPr>
        <w:t>1,066</w:t>
      </w:r>
      <w:r w:rsidR="00CA7A9C">
        <w:rPr>
          <w:sz w:val="24"/>
          <w:szCs w:val="24"/>
        </w:rPr>
        <w:t xml:space="preserve"> и</w:t>
      </w:r>
      <w:r w:rsidR="004F107B">
        <w:rPr>
          <w:sz w:val="24"/>
          <w:szCs w:val="24"/>
        </w:rPr>
        <w:t xml:space="preserve"> </w:t>
      </w:r>
      <w:r w:rsidR="00395472">
        <w:rPr>
          <w:sz w:val="24"/>
          <w:szCs w:val="24"/>
        </w:rPr>
        <w:t>+</w:t>
      </w:r>
      <w:r w:rsidR="002373D5">
        <w:rPr>
          <w:sz w:val="24"/>
          <w:szCs w:val="24"/>
        </w:rPr>
        <w:t>0,966</w:t>
      </w:r>
      <w:r w:rsidR="002373D5" w:rsidRPr="002373D5">
        <w:rPr>
          <w:sz w:val="24"/>
          <w:szCs w:val="24"/>
          <w:vertAlign w:val="superscript"/>
        </w:rPr>
        <w:t>о</w:t>
      </w:r>
      <w:r w:rsidR="002373D5">
        <w:rPr>
          <w:sz w:val="24"/>
          <w:szCs w:val="24"/>
        </w:rPr>
        <w:t>С</w:t>
      </w:r>
      <w:r w:rsidR="00CA7A9C">
        <w:rPr>
          <w:sz w:val="24"/>
          <w:szCs w:val="24"/>
        </w:rPr>
        <w:t>, соответственно</w:t>
      </w:r>
      <w:r w:rsidR="002373D5">
        <w:rPr>
          <w:sz w:val="24"/>
          <w:szCs w:val="24"/>
        </w:rPr>
        <w:t xml:space="preserve">. </w:t>
      </w:r>
      <w:r w:rsidR="00CA7A9C">
        <w:rPr>
          <w:sz w:val="24"/>
          <w:szCs w:val="24"/>
        </w:rPr>
        <w:t xml:space="preserve">Области значительных положительных аномалий наблюдались также в умеренных широтах Северной Америки, вдоль северного побережья </w:t>
      </w:r>
      <w:r w:rsidR="006753A4">
        <w:rPr>
          <w:sz w:val="24"/>
          <w:szCs w:val="24"/>
        </w:rPr>
        <w:t xml:space="preserve">азиатской </w:t>
      </w:r>
      <w:r w:rsidR="00CA7A9C">
        <w:rPr>
          <w:sz w:val="24"/>
          <w:szCs w:val="24"/>
        </w:rPr>
        <w:t xml:space="preserve">России, а </w:t>
      </w:r>
      <w:r w:rsidR="001B1726">
        <w:rPr>
          <w:sz w:val="24"/>
          <w:szCs w:val="24"/>
        </w:rPr>
        <w:t xml:space="preserve">также </w:t>
      </w:r>
      <w:r w:rsidR="005908F0">
        <w:rPr>
          <w:sz w:val="24"/>
          <w:szCs w:val="24"/>
        </w:rPr>
        <w:t xml:space="preserve">в </w:t>
      </w:r>
      <w:r w:rsidR="005908F0" w:rsidRPr="00D83365">
        <w:rPr>
          <w:sz w:val="24"/>
          <w:szCs w:val="24"/>
        </w:rPr>
        <w:t>Индонезии</w:t>
      </w:r>
      <w:r w:rsidR="006753A4" w:rsidRPr="00D83365">
        <w:rPr>
          <w:sz w:val="24"/>
          <w:szCs w:val="24"/>
        </w:rPr>
        <w:t xml:space="preserve">, Южной Америке </w:t>
      </w:r>
      <w:r w:rsidR="00CA7A9C" w:rsidRPr="00D83365">
        <w:rPr>
          <w:sz w:val="24"/>
          <w:szCs w:val="24"/>
        </w:rPr>
        <w:t xml:space="preserve">и </w:t>
      </w:r>
      <w:r w:rsidR="008E5342" w:rsidRPr="00D83365">
        <w:rPr>
          <w:sz w:val="24"/>
          <w:szCs w:val="24"/>
        </w:rPr>
        <w:t>Антарктид</w:t>
      </w:r>
      <w:r w:rsidR="00CA7A9C" w:rsidRPr="00D83365">
        <w:rPr>
          <w:sz w:val="24"/>
          <w:szCs w:val="24"/>
        </w:rPr>
        <w:t>е</w:t>
      </w:r>
      <w:r w:rsidR="00A37BA5" w:rsidRPr="00D83365">
        <w:rPr>
          <w:sz w:val="24"/>
          <w:szCs w:val="24"/>
        </w:rPr>
        <w:t>.</w:t>
      </w:r>
      <w:r w:rsidR="00A37BA5">
        <w:rPr>
          <w:sz w:val="24"/>
          <w:szCs w:val="24"/>
        </w:rPr>
        <w:t xml:space="preserve"> </w:t>
      </w:r>
    </w:p>
    <w:p w14:paraId="6AA4779F" w14:textId="487367F9" w:rsidR="008E5342" w:rsidRDefault="00F8448F" w:rsidP="00F8448F">
      <w:pPr>
        <w:pStyle w:val="3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Наряду с экстремумами тепла, в </w:t>
      </w:r>
      <w:r w:rsidR="00B25286">
        <w:rPr>
          <w:bCs/>
          <w:sz w:val="24"/>
          <w:szCs w:val="24"/>
        </w:rPr>
        <w:t>июл</w:t>
      </w:r>
      <w:r w:rsidR="00B55CC9" w:rsidRPr="007379E1">
        <w:rPr>
          <w:bCs/>
          <w:sz w:val="24"/>
          <w:szCs w:val="24"/>
        </w:rPr>
        <w:t>е 2025 г.</w:t>
      </w:r>
      <w:r w:rsidR="005C338E">
        <w:rPr>
          <w:bCs/>
          <w:sz w:val="24"/>
          <w:szCs w:val="24"/>
        </w:rPr>
        <w:t xml:space="preserve"> </w:t>
      </w:r>
      <w:r w:rsidR="00B55CC9" w:rsidRPr="007379E1">
        <w:rPr>
          <w:bCs/>
          <w:sz w:val="24"/>
          <w:szCs w:val="24"/>
        </w:rPr>
        <w:t xml:space="preserve">наблюдались </w:t>
      </w:r>
      <w:r>
        <w:rPr>
          <w:bCs/>
          <w:sz w:val="24"/>
          <w:szCs w:val="24"/>
        </w:rPr>
        <w:t xml:space="preserve">и </w:t>
      </w:r>
      <w:r w:rsidR="00B55CC9" w:rsidRPr="007379E1">
        <w:rPr>
          <w:bCs/>
          <w:sz w:val="24"/>
          <w:szCs w:val="24"/>
        </w:rPr>
        <w:t xml:space="preserve">значительные </w:t>
      </w:r>
      <w:r w:rsidR="008E5342">
        <w:rPr>
          <w:bCs/>
          <w:sz w:val="24"/>
          <w:szCs w:val="24"/>
        </w:rPr>
        <w:t>площади с отрицательными аномалиями. Это</w:t>
      </w:r>
      <w:r w:rsidR="001B1726">
        <w:rPr>
          <w:bCs/>
          <w:sz w:val="24"/>
          <w:szCs w:val="24"/>
        </w:rPr>
        <w:t xml:space="preserve"> - </w:t>
      </w:r>
      <w:r w:rsidR="008E5342">
        <w:rPr>
          <w:bCs/>
          <w:sz w:val="24"/>
          <w:szCs w:val="24"/>
        </w:rPr>
        <w:t>б</w:t>
      </w:r>
      <w:r w:rsidR="001B1726">
        <w:rPr>
          <w:bCs/>
          <w:sz w:val="24"/>
          <w:szCs w:val="24"/>
        </w:rPr>
        <w:t>ό</w:t>
      </w:r>
      <w:r w:rsidR="008E5342">
        <w:rPr>
          <w:bCs/>
          <w:sz w:val="24"/>
          <w:szCs w:val="24"/>
        </w:rPr>
        <w:t>льшая</w:t>
      </w:r>
      <w:r w:rsidR="001B1726">
        <w:rPr>
          <w:bCs/>
          <w:sz w:val="24"/>
          <w:szCs w:val="24"/>
        </w:rPr>
        <w:t xml:space="preserve"> </w:t>
      </w:r>
      <w:r w:rsidR="008E5342">
        <w:rPr>
          <w:bCs/>
          <w:sz w:val="24"/>
          <w:szCs w:val="24"/>
        </w:rPr>
        <w:t>часть Австралии</w:t>
      </w:r>
      <w:r w:rsidR="006753A4">
        <w:rPr>
          <w:bCs/>
          <w:sz w:val="24"/>
          <w:szCs w:val="24"/>
        </w:rPr>
        <w:t xml:space="preserve"> (с 5%-ми экстремумами холода) и </w:t>
      </w:r>
      <w:r w:rsidR="006F019D">
        <w:rPr>
          <w:bCs/>
          <w:sz w:val="24"/>
          <w:szCs w:val="24"/>
        </w:rPr>
        <w:t xml:space="preserve">Канады, а также </w:t>
      </w:r>
      <w:r w:rsidR="006753A4">
        <w:rPr>
          <w:bCs/>
          <w:sz w:val="24"/>
          <w:szCs w:val="24"/>
        </w:rPr>
        <w:t xml:space="preserve">отдельные области в </w:t>
      </w:r>
      <w:r w:rsidR="008E5342">
        <w:rPr>
          <w:bCs/>
          <w:sz w:val="24"/>
          <w:szCs w:val="24"/>
        </w:rPr>
        <w:t>Антарктид</w:t>
      </w:r>
      <w:r w:rsidR="006753A4">
        <w:rPr>
          <w:bCs/>
          <w:sz w:val="24"/>
          <w:szCs w:val="24"/>
        </w:rPr>
        <w:t>е</w:t>
      </w:r>
      <w:r w:rsidR="008E5342">
        <w:rPr>
          <w:bCs/>
          <w:sz w:val="24"/>
          <w:szCs w:val="24"/>
        </w:rPr>
        <w:t xml:space="preserve">, </w:t>
      </w:r>
      <w:r w:rsidR="006753A4">
        <w:rPr>
          <w:bCs/>
          <w:sz w:val="24"/>
          <w:szCs w:val="24"/>
        </w:rPr>
        <w:t xml:space="preserve">в Южной </w:t>
      </w:r>
      <w:r w:rsidR="008E5342">
        <w:rPr>
          <w:bCs/>
          <w:sz w:val="24"/>
          <w:szCs w:val="24"/>
        </w:rPr>
        <w:t>Америк</w:t>
      </w:r>
      <w:r w:rsidR="006F019D">
        <w:rPr>
          <w:bCs/>
          <w:sz w:val="24"/>
          <w:szCs w:val="24"/>
        </w:rPr>
        <w:t xml:space="preserve">е, на </w:t>
      </w:r>
      <w:r w:rsidR="006F019D">
        <w:rPr>
          <w:bCs/>
          <w:sz w:val="24"/>
          <w:szCs w:val="24"/>
        </w:rPr>
        <w:lastRenderedPageBreak/>
        <w:t xml:space="preserve">территории </w:t>
      </w:r>
      <w:r w:rsidR="008E5342">
        <w:rPr>
          <w:bCs/>
          <w:sz w:val="24"/>
          <w:szCs w:val="24"/>
        </w:rPr>
        <w:t xml:space="preserve">Сибири, </w:t>
      </w:r>
      <w:r w:rsidR="006F019D">
        <w:rPr>
          <w:bCs/>
          <w:sz w:val="24"/>
          <w:szCs w:val="24"/>
        </w:rPr>
        <w:t>Индостана и</w:t>
      </w:r>
      <w:r w:rsidR="00971ADA">
        <w:rPr>
          <w:bCs/>
          <w:sz w:val="24"/>
          <w:szCs w:val="24"/>
        </w:rPr>
        <w:t xml:space="preserve"> Индокита</w:t>
      </w:r>
      <w:r w:rsidR="006F019D">
        <w:rPr>
          <w:bCs/>
          <w:sz w:val="24"/>
          <w:szCs w:val="24"/>
        </w:rPr>
        <w:t>я</w:t>
      </w:r>
      <w:r w:rsidR="00971ADA">
        <w:rPr>
          <w:bCs/>
          <w:sz w:val="24"/>
          <w:szCs w:val="24"/>
        </w:rPr>
        <w:t>.</w:t>
      </w:r>
      <w:r w:rsidR="001B1726">
        <w:rPr>
          <w:bCs/>
          <w:sz w:val="24"/>
          <w:szCs w:val="24"/>
        </w:rPr>
        <w:t xml:space="preserve"> В Австралии</w:t>
      </w:r>
      <w:r w:rsidR="00FE177A">
        <w:rPr>
          <w:bCs/>
          <w:sz w:val="24"/>
          <w:szCs w:val="24"/>
        </w:rPr>
        <w:t>,</w:t>
      </w:r>
      <w:r w:rsidR="001B1726">
        <w:rPr>
          <w:bCs/>
          <w:sz w:val="24"/>
          <w:szCs w:val="24"/>
        </w:rPr>
        <w:t xml:space="preserve"> </w:t>
      </w:r>
      <w:r w:rsidR="00FE177A">
        <w:rPr>
          <w:bCs/>
          <w:sz w:val="24"/>
          <w:szCs w:val="24"/>
        </w:rPr>
        <w:t xml:space="preserve">в среднем по континенту, июльская </w:t>
      </w:r>
      <w:r w:rsidR="001B1726">
        <w:rPr>
          <w:bCs/>
          <w:sz w:val="24"/>
          <w:szCs w:val="24"/>
        </w:rPr>
        <w:t xml:space="preserve">аномалия температуры составила </w:t>
      </w:r>
      <w:r w:rsidR="001B1726">
        <w:rPr>
          <w:bCs/>
          <w:sz w:val="24"/>
          <w:szCs w:val="24"/>
        </w:rPr>
        <w:noBreakHyphen/>
        <w:t>0,703</w:t>
      </w:r>
      <w:r w:rsidR="001B1726" w:rsidRPr="00971ADA">
        <w:rPr>
          <w:bCs/>
          <w:sz w:val="24"/>
          <w:szCs w:val="24"/>
          <w:vertAlign w:val="superscript"/>
        </w:rPr>
        <w:t>о</w:t>
      </w:r>
      <w:r w:rsidR="001B1726">
        <w:rPr>
          <w:bCs/>
          <w:sz w:val="24"/>
          <w:szCs w:val="24"/>
        </w:rPr>
        <w:t>С.</w:t>
      </w:r>
    </w:p>
    <w:p w14:paraId="7D855FE0" w14:textId="69DA09EC" w:rsidR="00971ADA" w:rsidRDefault="00C75168" w:rsidP="00471270">
      <w:pPr>
        <w:pStyle w:val="3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 w:rsidRPr="004D2E7B">
        <w:rPr>
          <w:b/>
          <w:sz w:val="24"/>
          <w:szCs w:val="24"/>
        </w:rPr>
        <w:t xml:space="preserve">В целом по </w:t>
      </w:r>
      <w:r w:rsidR="002B680F" w:rsidRPr="004D2E7B">
        <w:rPr>
          <w:b/>
          <w:sz w:val="24"/>
          <w:szCs w:val="24"/>
        </w:rPr>
        <w:t>России</w:t>
      </w:r>
      <w:r w:rsidRPr="004D2E7B">
        <w:rPr>
          <w:b/>
          <w:sz w:val="24"/>
          <w:szCs w:val="24"/>
        </w:rPr>
        <w:t>,</w:t>
      </w:r>
      <w:r w:rsidR="006644BF" w:rsidRPr="004D2E7B">
        <w:rPr>
          <w:bCs/>
          <w:sz w:val="24"/>
          <w:szCs w:val="24"/>
        </w:rPr>
        <w:t xml:space="preserve"> </w:t>
      </w:r>
      <w:r w:rsidR="0031672E" w:rsidRPr="004D2E7B">
        <w:rPr>
          <w:bCs/>
          <w:sz w:val="24"/>
          <w:szCs w:val="24"/>
        </w:rPr>
        <w:t xml:space="preserve">пространственно осредненная </w:t>
      </w:r>
      <w:r w:rsidR="002B680F" w:rsidRPr="004D2E7B">
        <w:rPr>
          <w:bCs/>
          <w:sz w:val="24"/>
          <w:szCs w:val="24"/>
        </w:rPr>
        <w:t>аномали</w:t>
      </w:r>
      <w:r w:rsidR="002B6A92" w:rsidRPr="004D2E7B">
        <w:rPr>
          <w:bCs/>
          <w:sz w:val="24"/>
          <w:szCs w:val="24"/>
        </w:rPr>
        <w:t>я</w:t>
      </w:r>
      <w:r w:rsidR="0080530C" w:rsidRPr="004D2E7B">
        <w:rPr>
          <w:bCs/>
          <w:sz w:val="24"/>
          <w:szCs w:val="24"/>
        </w:rPr>
        <w:t xml:space="preserve"> </w:t>
      </w:r>
      <w:r w:rsidR="0047319D" w:rsidRPr="004D2E7B">
        <w:rPr>
          <w:bCs/>
          <w:sz w:val="24"/>
          <w:szCs w:val="24"/>
        </w:rPr>
        <w:t xml:space="preserve">в </w:t>
      </w:r>
      <w:r w:rsidR="00B25286">
        <w:rPr>
          <w:bCs/>
          <w:sz w:val="24"/>
          <w:szCs w:val="24"/>
        </w:rPr>
        <w:t>июл</w:t>
      </w:r>
      <w:r w:rsidR="00BE4D55" w:rsidRPr="004D2E7B">
        <w:rPr>
          <w:bCs/>
          <w:sz w:val="24"/>
          <w:szCs w:val="24"/>
        </w:rPr>
        <w:t>е</w:t>
      </w:r>
      <w:r w:rsidR="0047319D" w:rsidRPr="004D2E7B">
        <w:rPr>
          <w:bCs/>
          <w:sz w:val="24"/>
          <w:szCs w:val="24"/>
        </w:rPr>
        <w:t xml:space="preserve"> 202</w:t>
      </w:r>
      <w:r w:rsidR="004137E1" w:rsidRPr="004D2E7B">
        <w:rPr>
          <w:bCs/>
          <w:sz w:val="24"/>
          <w:szCs w:val="24"/>
        </w:rPr>
        <w:t>5</w:t>
      </w:r>
      <w:r w:rsidR="0047319D" w:rsidRPr="004D2E7B">
        <w:rPr>
          <w:bCs/>
          <w:sz w:val="24"/>
          <w:szCs w:val="24"/>
        </w:rPr>
        <w:t xml:space="preserve"> г</w:t>
      </w:r>
      <w:r w:rsidR="006417E6" w:rsidRPr="004D2E7B">
        <w:rPr>
          <w:bCs/>
          <w:sz w:val="24"/>
          <w:szCs w:val="24"/>
        </w:rPr>
        <w:t xml:space="preserve">ода </w:t>
      </w:r>
      <w:r w:rsidR="006644BF" w:rsidRPr="004D2E7B">
        <w:rPr>
          <w:bCs/>
          <w:sz w:val="24"/>
          <w:szCs w:val="24"/>
        </w:rPr>
        <w:t>составил</w:t>
      </w:r>
      <w:r w:rsidR="002B6A92" w:rsidRPr="004D2E7B">
        <w:rPr>
          <w:bCs/>
          <w:sz w:val="24"/>
          <w:szCs w:val="24"/>
        </w:rPr>
        <w:t>а</w:t>
      </w:r>
      <w:r w:rsidR="002B680F" w:rsidRPr="004D2E7B">
        <w:rPr>
          <w:bCs/>
          <w:sz w:val="24"/>
          <w:szCs w:val="24"/>
        </w:rPr>
        <w:t xml:space="preserve"> </w:t>
      </w:r>
      <w:r w:rsidR="0080530C" w:rsidRPr="004D2E7B">
        <w:rPr>
          <w:bCs/>
          <w:sz w:val="24"/>
          <w:szCs w:val="24"/>
        </w:rPr>
        <w:t>+</w:t>
      </w:r>
      <w:r w:rsidR="004E1146" w:rsidRPr="004D2E7B">
        <w:rPr>
          <w:bCs/>
          <w:sz w:val="24"/>
          <w:szCs w:val="24"/>
        </w:rPr>
        <w:t>0</w:t>
      </w:r>
      <w:r w:rsidR="00491C26" w:rsidRPr="004D2E7B">
        <w:rPr>
          <w:bCs/>
          <w:sz w:val="24"/>
          <w:szCs w:val="24"/>
        </w:rPr>
        <w:t>,</w:t>
      </w:r>
      <w:r w:rsidR="00971ADA">
        <w:rPr>
          <w:bCs/>
          <w:sz w:val="24"/>
          <w:szCs w:val="24"/>
        </w:rPr>
        <w:t>32</w:t>
      </w:r>
      <w:r w:rsidR="002B680F" w:rsidRPr="004D2E7B">
        <w:rPr>
          <w:bCs/>
          <w:sz w:val="24"/>
          <w:szCs w:val="24"/>
          <w:vertAlign w:val="superscript"/>
        </w:rPr>
        <w:t>о</w:t>
      </w:r>
      <w:r w:rsidR="002B680F" w:rsidRPr="004D2E7B">
        <w:rPr>
          <w:bCs/>
          <w:sz w:val="24"/>
          <w:szCs w:val="24"/>
        </w:rPr>
        <w:t>С</w:t>
      </w:r>
      <w:r w:rsidR="006644BF" w:rsidRPr="004D2E7B">
        <w:rPr>
          <w:bCs/>
          <w:sz w:val="24"/>
          <w:szCs w:val="24"/>
        </w:rPr>
        <w:t xml:space="preserve"> </w:t>
      </w:r>
      <w:r w:rsidR="00471270">
        <w:rPr>
          <w:bCs/>
          <w:sz w:val="24"/>
          <w:szCs w:val="24"/>
        </w:rPr>
        <w:t>(</w:t>
      </w:r>
      <w:r w:rsidR="00971ADA">
        <w:rPr>
          <w:bCs/>
          <w:sz w:val="24"/>
          <w:szCs w:val="24"/>
        </w:rPr>
        <w:t>15-16-</w:t>
      </w:r>
      <w:r w:rsidR="004E1146" w:rsidRPr="004D2E7B">
        <w:rPr>
          <w:bCs/>
          <w:sz w:val="24"/>
          <w:szCs w:val="24"/>
        </w:rPr>
        <w:t>ая</w:t>
      </w:r>
      <w:r w:rsidR="006644BF" w:rsidRPr="004D2E7B">
        <w:rPr>
          <w:bCs/>
          <w:sz w:val="24"/>
          <w:szCs w:val="24"/>
        </w:rPr>
        <w:t xml:space="preserve"> величина в ранжированном по убыванию ряду с 1901 г</w:t>
      </w:r>
      <w:r w:rsidR="00971ADA">
        <w:rPr>
          <w:bCs/>
          <w:sz w:val="24"/>
          <w:szCs w:val="24"/>
        </w:rPr>
        <w:t>.</w:t>
      </w:r>
      <w:r w:rsidR="00471270">
        <w:rPr>
          <w:bCs/>
          <w:sz w:val="24"/>
          <w:szCs w:val="24"/>
        </w:rPr>
        <w:t xml:space="preserve">). </w:t>
      </w:r>
      <w:r w:rsidR="00971ADA">
        <w:rPr>
          <w:bCs/>
          <w:sz w:val="24"/>
          <w:szCs w:val="24"/>
        </w:rPr>
        <w:t>Наиболее</w:t>
      </w:r>
      <w:r w:rsidR="008F284C">
        <w:rPr>
          <w:bCs/>
          <w:sz w:val="24"/>
          <w:szCs w:val="24"/>
        </w:rPr>
        <w:t xml:space="preserve"> теплые условия </w:t>
      </w:r>
      <w:r w:rsidR="00971ADA">
        <w:rPr>
          <w:bCs/>
          <w:sz w:val="24"/>
          <w:szCs w:val="24"/>
        </w:rPr>
        <w:t>с</w:t>
      </w:r>
      <w:r w:rsidR="008F284C">
        <w:rPr>
          <w:bCs/>
          <w:sz w:val="24"/>
          <w:szCs w:val="24"/>
        </w:rPr>
        <w:t>ложились</w:t>
      </w:r>
      <w:r w:rsidR="00971ADA">
        <w:rPr>
          <w:bCs/>
          <w:sz w:val="24"/>
          <w:szCs w:val="24"/>
        </w:rPr>
        <w:t xml:space="preserve"> </w:t>
      </w:r>
      <w:r w:rsidR="00471270">
        <w:rPr>
          <w:bCs/>
          <w:sz w:val="24"/>
          <w:szCs w:val="24"/>
        </w:rPr>
        <w:t>в</w:t>
      </w:r>
      <w:r w:rsidR="00971ADA">
        <w:rPr>
          <w:bCs/>
          <w:sz w:val="24"/>
          <w:szCs w:val="24"/>
        </w:rPr>
        <w:t xml:space="preserve"> европейской части России</w:t>
      </w:r>
      <w:r w:rsidR="00471270">
        <w:rPr>
          <w:bCs/>
          <w:sz w:val="24"/>
          <w:szCs w:val="24"/>
        </w:rPr>
        <w:t xml:space="preserve"> (</w:t>
      </w:r>
      <w:r w:rsidR="00971ADA">
        <w:rPr>
          <w:bCs/>
          <w:sz w:val="24"/>
          <w:szCs w:val="24"/>
        </w:rPr>
        <w:t>особенно в</w:t>
      </w:r>
      <w:r w:rsidR="008F284C">
        <w:rPr>
          <w:sz w:val="24"/>
          <w:szCs w:val="24"/>
        </w:rPr>
        <w:t xml:space="preserve"> С</w:t>
      </w:r>
      <w:r w:rsidR="00971ADA">
        <w:rPr>
          <w:sz w:val="24"/>
          <w:szCs w:val="24"/>
        </w:rPr>
        <w:t>К</w:t>
      </w:r>
      <w:r w:rsidR="008F284C">
        <w:rPr>
          <w:sz w:val="24"/>
          <w:szCs w:val="24"/>
        </w:rPr>
        <w:t>ФО</w:t>
      </w:r>
      <w:r w:rsidR="00471270">
        <w:rPr>
          <w:sz w:val="24"/>
          <w:szCs w:val="24"/>
        </w:rPr>
        <w:t>:</w:t>
      </w:r>
      <w:r w:rsidR="008F284C">
        <w:rPr>
          <w:sz w:val="24"/>
          <w:szCs w:val="24"/>
        </w:rPr>
        <w:t xml:space="preserve"> </w:t>
      </w:r>
      <w:r w:rsidR="008F284C" w:rsidRPr="00BC5C67">
        <w:rPr>
          <w:bCs/>
          <w:sz w:val="24"/>
          <w:szCs w:val="24"/>
        </w:rPr>
        <w:t>+</w:t>
      </w:r>
      <w:r w:rsidR="008F284C">
        <w:rPr>
          <w:bCs/>
          <w:sz w:val="24"/>
          <w:szCs w:val="24"/>
        </w:rPr>
        <w:t>1</w:t>
      </w:r>
      <w:r w:rsidR="008F284C" w:rsidRPr="00BC5C67">
        <w:rPr>
          <w:bCs/>
          <w:sz w:val="24"/>
          <w:szCs w:val="24"/>
        </w:rPr>
        <w:t>,</w:t>
      </w:r>
      <w:r w:rsidR="00971ADA">
        <w:rPr>
          <w:bCs/>
          <w:sz w:val="24"/>
          <w:szCs w:val="24"/>
        </w:rPr>
        <w:t>9</w:t>
      </w:r>
      <w:r w:rsidR="008F284C">
        <w:rPr>
          <w:bCs/>
          <w:sz w:val="24"/>
          <w:szCs w:val="24"/>
        </w:rPr>
        <w:t>1</w:t>
      </w:r>
      <w:r w:rsidR="008F284C" w:rsidRPr="008F284C">
        <w:rPr>
          <w:bCs/>
          <w:sz w:val="24"/>
          <w:szCs w:val="24"/>
          <w:vertAlign w:val="superscript"/>
        </w:rPr>
        <w:t>о</w:t>
      </w:r>
      <w:r w:rsidR="008F284C" w:rsidRPr="00BC5C67">
        <w:rPr>
          <w:bCs/>
          <w:sz w:val="24"/>
          <w:szCs w:val="24"/>
        </w:rPr>
        <w:t>С</w:t>
      </w:r>
      <w:r w:rsidR="00471270">
        <w:rPr>
          <w:bCs/>
          <w:sz w:val="24"/>
          <w:szCs w:val="24"/>
        </w:rPr>
        <w:t>,</w:t>
      </w:r>
      <w:r w:rsidR="008F284C">
        <w:rPr>
          <w:bCs/>
          <w:sz w:val="24"/>
          <w:szCs w:val="24"/>
        </w:rPr>
        <w:t xml:space="preserve"> ранг 5)</w:t>
      </w:r>
      <w:r w:rsidR="00471270">
        <w:rPr>
          <w:bCs/>
          <w:sz w:val="24"/>
          <w:szCs w:val="24"/>
        </w:rPr>
        <w:t xml:space="preserve"> и</w:t>
      </w:r>
      <w:r w:rsidR="008F284C">
        <w:rPr>
          <w:bCs/>
          <w:sz w:val="24"/>
          <w:szCs w:val="24"/>
        </w:rPr>
        <w:t xml:space="preserve"> на</w:t>
      </w:r>
      <w:r w:rsidR="00971ADA">
        <w:rPr>
          <w:bCs/>
          <w:sz w:val="24"/>
          <w:szCs w:val="24"/>
        </w:rPr>
        <w:t xml:space="preserve"> </w:t>
      </w:r>
      <w:r w:rsidR="00395472">
        <w:rPr>
          <w:bCs/>
          <w:sz w:val="24"/>
          <w:szCs w:val="24"/>
        </w:rPr>
        <w:t>севере азиатской части</w:t>
      </w:r>
      <w:r w:rsidR="00471270">
        <w:rPr>
          <w:bCs/>
          <w:sz w:val="24"/>
          <w:szCs w:val="24"/>
        </w:rPr>
        <w:t xml:space="preserve"> (</w:t>
      </w:r>
      <w:r w:rsidR="00395472">
        <w:rPr>
          <w:bCs/>
          <w:sz w:val="24"/>
          <w:szCs w:val="24"/>
        </w:rPr>
        <w:t>от Обской губы до Камчатки</w:t>
      </w:r>
      <w:r w:rsidR="00471270">
        <w:rPr>
          <w:bCs/>
          <w:sz w:val="24"/>
          <w:szCs w:val="24"/>
        </w:rPr>
        <w:t>)</w:t>
      </w:r>
      <w:r w:rsidR="00395472">
        <w:rPr>
          <w:bCs/>
          <w:sz w:val="24"/>
          <w:szCs w:val="24"/>
        </w:rPr>
        <w:t>.</w:t>
      </w:r>
    </w:p>
    <w:p w14:paraId="56A080FE" w14:textId="728F324B" w:rsidR="008F284C" w:rsidRDefault="008F284C" w:rsidP="000A0F6F">
      <w:pPr>
        <w:pStyle w:val="3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Температура ниже </w:t>
      </w:r>
      <w:r w:rsidRPr="00CD0BA6">
        <w:rPr>
          <w:sz w:val="24"/>
          <w:szCs w:val="24"/>
        </w:rPr>
        <w:t>климатической нормы (</w:t>
      </w:r>
      <w:r w:rsidR="00471270">
        <w:rPr>
          <w:sz w:val="24"/>
          <w:szCs w:val="24"/>
        </w:rPr>
        <w:t xml:space="preserve">но </w:t>
      </w:r>
      <w:r w:rsidRPr="00CD0BA6">
        <w:rPr>
          <w:sz w:val="24"/>
          <w:szCs w:val="24"/>
        </w:rPr>
        <w:t>без экстремумов холода) наблюдалась</w:t>
      </w:r>
      <w:r w:rsidR="00395472">
        <w:rPr>
          <w:sz w:val="24"/>
          <w:szCs w:val="24"/>
        </w:rPr>
        <w:t>, в основном,</w:t>
      </w:r>
      <w:r>
        <w:rPr>
          <w:sz w:val="24"/>
          <w:szCs w:val="24"/>
        </w:rPr>
        <w:t xml:space="preserve"> на </w:t>
      </w:r>
      <w:r w:rsidR="00395472">
        <w:rPr>
          <w:sz w:val="24"/>
          <w:szCs w:val="24"/>
        </w:rPr>
        <w:t>востоке ЕЧР, на западе и юге</w:t>
      </w:r>
      <w:r>
        <w:rPr>
          <w:sz w:val="24"/>
          <w:szCs w:val="24"/>
        </w:rPr>
        <w:t xml:space="preserve"> АЧР</w:t>
      </w:r>
      <w:r w:rsidR="00395472">
        <w:rPr>
          <w:sz w:val="24"/>
          <w:szCs w:val="24"/>
        </w:rPr>
        <w:t>.</w:t>
      </w:r>
    </w:p>
    <w:p w14:paraId="2E5BB0F0" w14:textId="55299CF2" w:rsidR="00A5601E" w:rsidRPr="00BC5C67" w:rsidRDefault="00A5601E" w:rsidP="004D2E7B">
      <w:pPr>
        <w:widowControl w:val="0"/>
        <w:spacing w:before="120"/>
        <w:jc w:val="center"/>
      </w:pPr>
      <w:r w:rsidRPr="00BC5C67">
        <w:rPr>
          <w:b/>
        </w:rPr>
        <w:t xml:space="preserve">Таблица 1. </w:t>
      </w:r>
      <w:r w:rsidRPr="00BC5C67">
        <w:t>Регионально осредненные аномалии температуры</w:t>
      </w:r>
      <w:r w:rsidR="00FE6F33" w:rsidRPr="00BC5C67">
        <w:t xml:space="preserve"> </w:t>
      </w:r>
      <w:r w:rsidR="002A6D29" w:rsidRPr="00BC5C67">
        <w:br/>
      </w:r>
      <w:r w:rsidR="00FE6F33" w:rsidRPr="00BC5C67">
        <w:t xml:space="preserve">в </w:t>
      </w:r>
      <w:r w:rsidR="00B25286">
        <w:rPr>
          <w:bCs/>
        </w:rPr>
        <w:t>июл</w:t>
      </w:r>
      <w:r w:rsidR="008F3736">
        <w:t>е</w:t>
      </w:r>
      <w:r w:rsidR="00FE6F33" w:rsidRPr="00BC5C67">
        <w:t xml:space="preserve"> 202</w:t>
      </w:r>
      <w:r w:rsidR="00BB4899">
        <w:t>5</w:t>
      </w:r>
      <w:r w:rsidR="00FE6F33" w:rsidRPr="00BC5C67">
        <w:t xml:space="preserve"> года</w:t>
      </w:r>
      <w:r w:rsidR="00022BDC" w:rsidRPr="00BC5C67">
        <w:t xml:space="preserve">, выраженные в отклонениях от нормы 1991-2020 </w:t>
      </w:r>
      <w:r w:rsidR="002F6E04" w:rsidRPr="00BC5C67">
        <w:t>(</w:t>
      </w:r>
      <w:proofErr w:type="spellStart"/>
      <w:r w:rsidR="002F6E04" w:rsidRPr="00BC5C67">
        <w:rPr>
          <w:b/>
          <w:i/>
          <w:lang w:val="en-US"/>
        </w:rPr>
        <w:t>vT</w:t>
      </w:r>
      <w:proofErr w:type="spellEnd"/>
      <w:r w:rsidR="002A6D29" w:rsidRPr="00BC5C67">
        <w:rPr>
          <w:b/>
          <w:i/>
        </w:rPr>
        <w:t xml:space="preserve">, </w:t>
      </w:r>
      <w:proofErr w:type="spellStart"/>
      <w:r w:rsidR="002A6D29" w:rsidRPr="00BC5C67">
        <w:rPr>
          <w:b/>
          <w:i/>
          <w:vertAlign w:val="superscript"/>
        </w:rPr>
        <w:t>о</w:t>
      </w:r>
      <w:r w:rsidR="002A6D29" w:rsidRPr="00BC5C67">
        <w:rPr>
          <w:b/>
          <w:i/>
        </w:rPr>
        <w:t>С</w:t>
      </w:r>
      <w:proofErr w:type="spellEnd"/>
      <w:r w:rsidR="002F6E04" w:rsidRPr="00BC5C67">
        <w:rPr>
          <w:b/>
          <w:i/>
        </w:rPr>
        <w:t>)</w:t>
      </w:r>
      <w:r w:rsidR="002F6E04" w:rsidRPr="00BC5C67">
        <w:t xml:space="preserve"> </w:t>
      </w:r>
      <w:r w:rsidR="002A6D29" w:rsidRPr="00BC5C67">
        <w:br/>
      </w:r>
      <w:r w:rsidR="00022BDC" w:rsidRPr="00BC5C67">
        <w:t xml:space="preserve">и </w:t>
      </w:r>
      <w:r w:rsidR="00471270">
        <w:t>в вероятностной шкале (</w:t>
      </w:r>
      <w:r w:rsidR="00022BDC" w:rsidRPr="00BC5C67">
        <w:t>эмпирические вероятности</w:t>
      </w:r>
      <w:r w:rsidR="002A6D29" w:rsidRPr="00BC5C67">
        <w:t xml:space="preserve"> </w:t>
      </w:r>
      <w:r w:rsidR="002A6D29" w:rsidRPr="00BC5C67">
        <w:rPr>
          <w:b/>
          <w:i/>
          <w:lang w:val="en-US"/>
        </w:rPr>
        <w:t>P</w:t>
      </w:r>
      <w:r w:rsidR="002A6D29" w:rsidRPr="00BC5C67">
        <w:rPr>
          <w:b/>
          <w:i/>
        </w:rPr>
        <w:t>, %</w:t>
      </w:r>
      <w:r w:rsidR="002A6D29" w:rsidRPr="00BC5C67">
        <w:t>)</w:t>
      </w:r>
    </w:p>
    <w:tbl>
      <w:tblPr>
        <w:tblW w:w="7797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91"/>
        <w:gridCol w:w="1528"/>
      </w:tblGrid>
      <w:tr w:rsidR="00A5601E" w:rsidRPr="00BC5C67" w14:paraId="17B774DD" w14:textId="77777777" w:rsidTr="008B41CA">
        <w:trPr>
          <w:cantSplit/>
        </w:trPr>
        <w:tc>
          <w:tcPr>
            <w:tcW w:w="46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9FB6C4" w14:textId="77777777" w:rsidR="00A5601E" w:rsidRPr="00735E0B" w:rsidRDefault="00A5601E" w:rsidP="000169C4">
            <w:pPr>
              <w:jc w:val="center"/>
              <w:rPr>
                <w:b/>
              </w:rPr>
            </w:pPr>
            <w:r w:rsidRPr="00735E0B">
              <w:rPr>
                <w:b/>
              </w:rPr>
              <w:t>Регионы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332CEF" w14:textId="488E57B9" w:rsidR="00A5601E" w:rsidRPr="00535F7C" w:rsidRDefault="00B25286" w:rsidP="000169C4">
            <w:pPr>
              <w:widowControl w:val="0"/>
              <w:spacing w:before="60" w:after="6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Июл</w:t>
            </w:r>
            <w:r w:rsidR="00535F7C" w:rsidRPr="00535F7C">
              <w:rPr>
                <w:b/>
                <w:i/>
                <w:iCs/>
              </w:rPr>
              <w:t>ь</w:t>
            </w:r>
          </w:p>
        </w:tc>
      </w:tr>
      <w:tr w:rsidR="00A5601E" w:rsidRPr="00BC5C67" w14:paraId="220FD385" w14:textId="77777777" w:rsidTr="008B41CA">
        <w:trPr>
          <w:cantSplit/>
        </w:trPr>
        <w:tc>
          <w:tcPr>
            <w:tcW w:w="46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AFE4D" w14:textId="77777777" w:rsidR="00A5601E" w:rsidRPr="00735E0B" w:rsidRDefault="00A5601E" w:rsidP="000169C4">
            <w:pPr>
              <w:jc w:val="center"/>
            </w:pPr>
          </w:p>
        </w:tc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CABCC4" w14:textId="613B8ABC" w:rsidR="00A5601E" w:rsidRPr="00BC5C67" w:rsidRDefault="00A5601E" w:rsidP="000169C4">
            <w:pPr>
              <w:widowControl w:val="0"/>
              <w:spacing w:before="60" w:after="60"/>
              <w:jc w:val="center"/>
              <w:rPr>
                <w:b/>
              </w:rPr>
            </w:pPr>
            <w:proofErr w:type="spellStart"/>
            <w:r w:rsidRPr="00BC5C67">
              <w:rPr>
                <w:b/>
                <w:i/>
                <w:lang w:val="en-US"/>
              </w:rPr>
              <w:t>vT</w:t>
            </w:r>
            <w:proofErr w:type="spellEnd"/>
            <w:r w:rsidRPr="00BC5C67">
              <w:rPr>
                <w:b/>
                <w:i/>
                <w:vertAlign w:val="subscript"/>
              </w:rPr>
              <w:t>202</w:t>
            </w:r>
            <w:r w:rsidR="00BB4899">
              <w:rPr>
                <w:b/>
                <w:i/>
                <w:vertAlign w:val="subscript"/>
              </w:rPr>
              <w:t>5</w:t>
            </w:r>
          </w:p>
        </w:tc>
        <w:tc>
          <w:tcPr>
            <w:tcW w:w="1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191786" w14:textId="546D0224" w:rsidR="00A5601E" w:rsidRPr="00BC5C67" w:rsidRDefault="00A5601E" w:rsidP="000169C4">
            <w:pPr>
              <w:widowControl w:val="0"/>
              <w:spacing w:before="60" w:after="60"/>
              <w:jc w:val="center"/>
              <w:rPr>
                <w:b/>
              </w:rPr>
            </w:pPr>
            <w:r w:rsidRPr="00BC5C67">
              <w:rPr>
                <w:b/>
                <w:i/>
                <w:lang w:val="en-US"/>
              </w:rPr>
              <w:t>P</w:t>
            </w:r>
            <w:r w:rsidRPr="00BC5C67">
              <w:rPr>
                <w:b/>
                <w:i/>
              </w:rPr>
              <w:t>(</w:t>
            </w:r>
            <w:r w:rsidRPr="00BC5C67">
              <w:rPr>
                <w:b/>
                <w:i/>
                <w:lang w:val="en-US"/>
              </w:rPr>
              <w:t>t</w:t>
            </w:r>
            <w:r w:rsidRPr="00BC5C67">
              <w:rPr>
                <w:b/>
                <w:i/>
                <w:lang w:val="en-US"/>
              </w:rPr>
              <w:sym w:font="Symbol" w:char="F0A3"/>
            </w:r>
            <w:proofErr w:type="spellStart"/>
            <w:r w:rsidRPr="00BC5C67">
              <w:rPr>
                <w:b/>
                <w:i/>
                <w:lang w:val="en-US"/>
              </w:rPr>
              <w:t>T</w:t>
            </w:r>
            <w:proofErr w:type="spellEnd"/>
            <w:r w:rsidRPr="00BC5C67">
              <w:rPr>
                <w:b/>
                <w:i/>
                <w:vertAlign w:val="subscript"/>
              </w:rPr>
              <w:t>202</w:t>
            </w:r>
            <w:r w:rsidR="00BB4899">
              <w:rPr>
                <w:b/>
                <w:i/>
                <w:vertAlign w:val="subscript"/>
              </w:rPr>
              <w:t>5</w:t>
            </w:r>
            <w:r w:rsidRPr="00BC5C67">
              <w:rPr>
                <w:b/>
                <w:i/>
              </w:rPr>
              <w:t>)</w:t>
            </w:r>
          </w:p>
        </w:tc>
      </w:tr>
      <w:tr w:rsidR="00A5601E" w:rsidRPr="004D2E7B" w14:paraId="3ECEC630" w14:textId="77777777" w:rsidTr="008B41CA"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3AD78" w14:textId="7080E08A" w:rsidR="00A5601E" w:rsidRPr="004D2E7B" w:rsidRDefault="00A5601E" w:rsidP="0011295D">
            <w:r w:rsidRPr="004D2E7B">
              <w:t>Земной шар (суша)</w:t>
            </w:r>
          </w:p>
        </w:tc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C2B088" w14:textId="33E4210C" w:rsidR="00A5601E" w:rsidRPr="007E518A" w:rsidRDefault="00326D01" w:rsidP="0011295D">
            <w:pPr>
              <w:widowControl w:val="0"/>
              <w:jc w:val="center"/>
              <w:rPr>
                <w:b/>
              </w:rPr>
            </w:pPr>
            <w:r w:rsidRPr="004D2E7B">
              <w:rPr>
                <w:b/>
                <w:lang w:val="en-US"/>
              </w:rPr>
              <w:t>0</w:t>
            </w:r>
            <w:r w:rsidR="00FD5627" w:rsidRPr="004D2E7B">
              <w:rPr>
                <w:b/>
              </w:rPr>
              <w:t>,</w:t>
            </w:r>
            <w:r w:rsidR="00046E62" w:rsidRPr="004D2E7B">
              <w:rPr>
                <w:b/>
                <w:lang w:val="en-US"/>
              </w:rPr>
              <w:t>5</w:t>
            </w:r>
            <w:r w:rsidR="007E518A">
              <w:rPr>
                <w:b/>
              </w:rPr>
              <w:t>56</w:t>
            </w:r>
          </w:p>
        </w:tc>
        <w:tc>
          <w:tcPr>
            <w:tcW w:w="1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FC09F7" w14:textId="77163AA4" w:rsidR="00A5601E" w:rsidRPr="004D2E7B" w:rsidRDefault="00BC5D4C" w:rsidP="0011295D">
            <w:pPr>
              <w:jc w:val="center"/>
              <w:rPr>
                <w:b/>
              </w:rPr>
            </w:pPr>
            <w:r w:rsidRPr="004D2E7B">
              <w:rPr>
                <w:b/>
                <w:lang w:val="en-US"/>
              </w:rPr>
              <w:t>97,6</w:t>
            </w:r>
          </w:p>
        </w:tc>
      </w:tr>
      <w:tr w:rsidR="00A5601E" w:rsidRPr="004D2E7B" w14:paraId="724023A4" w14:textId="77777777" w:rsidTr="008B41CA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257B4" w14:textId="100CAE71" w:rsidR="00A5601E" w:rsidRPr="004D2E7B" w:rsidRDefault="00A5601E" w:rsidP="0011295D">
            <w:r w:rsidRPr="004D2E7B">
              <w:t>Российская Федерация</w:t>
            </w:r>
            <w:r w:rsidR="008B41CA" w:rsidRPr="004D2E7B">
              <w:t xml:space="preserve"> (РФ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5B6BAF" w14:textId="0CDAD117" w:rsidR="00A5601E" w:rsidRPr="00971ADA" w:rsidRDefault="00A759DE" w:rsidP="0011295D">
            <w:pPr>
              <w:widowControl w:val="0"/>
              <w:jc w:val="center"/>
              <w:rPr>
                <w:bCs/>
                <w:lang w:val="en-US"/>
              </w:rPr>
            </w:pPr>
            <w:r w:rsidRPr="00971ADA">
              <w:rPr>
                <w:bCs/>
              </w:rPr>
              <w:t>0</w:t>
            </w:r>
            <w:r w:rsidR="00A5601E" w:rsidRPr="00971ADA">
              <w:rPr>
                <w:bCs/>
              </w:rPr>
              <w:t>,</w:t>
            </w:r>
            <w:r w:rsidR="009F5BEA" w:rsidRPr="00971ADA">
              <w:rPr>
                <w:bCs/>
                <w:lang w:val="en-US"/>
              </w:rPr>
              <w:t>32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A97EA" w14:textId="2B7BE3D0" w:rsidR="00A5601E" w:rsidRPr="00971ADA" w:rsidRDefault="009F5BEA" w:rsidP="0011295D">
            <w:pPr>
              <w:jc w:val="center"/>
              <w:rPr>
                <w:bCs/>
              </w:rPr>
            </w:pPr>
            <w:r w:rsidRPr="00971ADA">
              <w:rPr>
                <w:bCs/>
                <w:lang w:val="en-US"/>
              </w:rPr>
              <w:t>87</w:t>
            </w:r>
            <w:r w:rsidR="00BE4D55" w:rsidRPr="00971ADA">
              <w:rPr>
                <w:bCs/>
                <w:lang w:val="en-US"/>
              </w:rPr>
              <w:t>,</w:t>
            </w:r>
            <w:r w:rsidR="00B96014" w:rsidRPr="00971ADA">
              <w:rPr>
                <w:bCs/>
              </w:rPr>
              <w:t>9</w:t>
            </w:r>
          </w:p>
        </w:tc>
      </w:tr>
      <w:tr w:rsidR="00A5601E" w:rsidRPr="004D2E7B" w14:paraId="41A776FE" w14:textId="77777777" w:rsidTr="008B41CA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7EBDB" w14:textId="67B12BED" w:rsidR="00C115CA" w:rsidRPr="004D2E7B" w:rsidRDefault="00A5601E" w:rsidP="00C115CA">
            <w:r w:rsidRPr="004D2E7B">
              <w:t>Европейская часть РФ</w:t>
            </w:r>
            <w:r w:rsidR="00C115CA" w:rsidRPr="004D2E7B">
              <w:t xml:space="preserve"> (</w:t>
            </w:r>
            <w:r w:rsidR="008B41CA" w:rsidRPr="004D2E7B">
              <w:t>ЕЧР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900BC0" w14:textId="00248A4B" w:rsidR="00A5601E" w:rsidRPr="00971ADA" w:rsidRDefault="00A759DE" w:rsidP="0011295D">
            <w:pPr>
              <w:widowControl w:val="0"/>
              <w:jc w:val="center"/>
              <w:rPr>
                <w:bCs/>
                <w:lang w:val="en-US"/>
              </w:rPr>
            </w:pPr>
            <w:r w:rsidRPr="00971ADA">
              <w:rPr>
                <w:bCs/>
              </w:rPr>
              <w:t>0</w:t>
            </w:r>
            <w:r w:rsidR="00DC3EDD" w:rsidRPr="00971ADA">
              <w:rPr>
                <w:bCs/>
              </w:rPr>
              <w:t>,</w:t>
            </w:r>
            <w:r w:rsidRPr="00971ADA">
              <w:rPr>
                <w:bCs/>
              </w:rPr>
              <w:t>4</w:t>
            </w:r>
            <w:r w:rsidR="009F5BEA" w:rsidRPr="00971ADA">
              <w:rPr>
                <w:bCs/>
                <w:lang w:val="en-US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F7A66" w14:textId="78AB8D4F" w:rsidR="00A5601E" w:rsidRPr="00971ADA" w:rsidRDefault="009F5BEA" w:rsidP="0011295D">
            <w:pPr>
              <w:jc w:val="center"/>
              <w:rPr>
                <w:bCs/>
                <w:lang w:val="en-US"/>
              </w:rPr>
            </w:pPr>
            <w:r w:rsidRPr="00971ADA">
              <w:rPr>
                <w:bCs/>
                <w:lang w:val="en-US"/>
              </w:rPr>
              <w:t>79</w:t>
            </w:r>
            <w:r w:rsidR="00BC2588" w:rsidRPr="00971ADA">
              <w:rPr>
                <w:bCs/>
                <w:lang w:val="en-US"/>
              </w:rPr>
              <w:t>,</w:t>
            </w:r>
            <w:r w:rsidRPr="00971ADA">
              <w:rPr>
                <w:bCs/>
                <w:lang w:val="en-US"/>
              </w:rPr>
              <w:t>0</w:t>
            </w:r>
          </w:p>
        </w:tc>
      </w:tr>
      <w:tr w:rsidR="00A5601E" w:rsidRPr="004D2E7B" w14:paraId="3EF6590A" w14:textId="77777777" w:rsidTr="008B41CA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CA6EFC" w14:textId="692FCF5E" w:rsidR="00A5601E" w:rsidRPr="004D2E7B" w:rsidRDefault="00A5601E" w:rsidP="0011295D">
            <w:r w:rsidRPr="004D2E7B">
              <w:t>Азиатская часть РФ</w:t>
            </w:r>
            <w:r w:rsidR="008B41CA" w:rsidRPr="004D2E7B">
              <w:t xml:space="preserve"> </w:t>
            </w:r>
            <w:r w:rsidR="00C115CA" w:rsidRPr="004D2E7B">
              <w:t>(</w:t>
            </w:r>
            <w:r w:rsidR="008B41CA" w:rsidRPr="004D2E7B">
              <w:t>АЧР)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10AA64" w14:textId="0B1EAB21" w:rsidR="00A5601E" w:rsidRPr="00971ADA" w:rsidRDefault="00A759DE" w:rsidP="0011295D">
            <w:pPr>
              <w:widowControl w:val="0"/>
              <w:jc w:val="center"/>
              <w:rPr>
                <w:bCs/>
                <w:lang w:val="en-US"/>
              </w:rPr>
            </w:pPr>
            <w:r w:rsidRPr="00971ADA">
              <w:rPr>
                <w:bCs/>
              </w:rPr>
              <w:t>0</w:t>
            </w:r>
            <w:r w:rsidR="00A5601E" w:rsidRPr="00971ADA">
              <w:rPr>
                <w:bCs/>
              </w:rPr>
              <w:t>,</w:t>
            </w:r>
            <w:r w:rsidR="00BB6EB9" w:rsidRPr="00971ADA">
              <w:rPr>
                <w:bCs/>
                <w:lang w:val="en-US"/>
              </w:rPr>
              <w:t>2</w:t>
            </w:r>
            <w:r w:rsidR="009F5BEA" w:rsidRPr="00971ADA">
              <w:rPr>
                <w:bCs/>
                <w:lang w:val="en-US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6586EF" w14:textId="2449C346" w:rsidR="00A5601E" w:rsidRPr="00971ADA" w:rsidRDefault="009F5BEA" w:rsidP="0011295D">
            <w:pPr>
              <w:jc w:val="center"/>
              <w:rPr>
                <w:bCs/>
              </w:rPr>
            </w:pPr>
            <w:r w:rsidRPr="00971ADA">
              <w:rPr>
                <w:bCs/>
                <w:lang w:val="en-US"/>
              </w:rPr>
              <w:t>86</w:t>
            </w:r>
            <w:r w:rsidR="00BC2588" w:rsidRPr="00971ADA">
              <w:rPr>
                <w:bCs/>
                <w:lang w:val="en-US"/>
              </w:rPr>
              <w:t>,</w:t>
            </w:r>
            <w:r w:rsidRPr="00971ADA">
              <w:rPr>
                <w:bCs/>
                <w:lang w:val="en-US"/>
              </w:rPr>
              <w:t>3</w:t>
            </w:r>
          </w:p>
        </w:tc>
      </w:tr>
      <w:tr w:rsidR="00A5601E" w:rsidRPr="004D2E7B" w14:paraId="2DFD3510" w14:textId="77777777" w:rsidTr="008B41CA"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BF4669" w14:textId="27F23556" w:rsidR="00A5601E" w:rsidRPr="004D2E7B" w:rsidRDefault="00A5601E" w:rsidP="00A5601E">
            <w:pPr>
              <w:keepNext/>
              <w:ind w:left="227"/>
              <w:jc w:val="center"/>
            </w:pPr>
            <w:r w:rsidRPr="004D2E7B">
              <w:rPr>
                <w:b/>
              </w:rPr>
              <w:t>Федеральные округа РФ</w:t>
            </w:r>
          </w:p>
        </w:tc>
      </w:tr>
      <w:tr w:rsidR="000A5F48" w:rsidRPr="004D2E7B" w14:paraId="72A93138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42891872" w14:textId="3A19C833" w:rsidR="000A5F48" w:rsidRPr="004D2E7B" w:rsidRDefault="00CD5126" w:rsidP="000A5F48">
            <w:pPr>
              <w:widowControl w:val="0"/>
            </w:pPr>
            <w:r w:rsidRPr="004D2E7B">
              <w:t>С</w:t>
            </w:r>
            <w:r w:rsidR="000A5F48" w:rsidRPr="004D2E7B">
              <w:t>еверо-Западный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207BB17C" w14:textId="2844A030" w:rsidR="000A5F48" w:rsidRPr="004D2E7B" w:rsidRDefault="004E1146" w:rsidP="000A5F48">
            <w:pPr>
              <w:jc w:val="center"/>
              <w:rPr>
                <w:bCs/>
              </w:rPr>
            </w:pPr>
            <w:r w:rsidRPr="004D2E7B">
              <w:t>-</w:t>
            </w:r>
            <w:r w:rsidR="00AE6C79" w:rsidRPr="004D2E7B">
              <w:t>0</w:t>
            </w:r>
            <w:r w:rsidR="000A5F48" w:rsidRPr="004D2E7B">
              <w:t>,</w:t>
            </w:r>
            <w:r w:rsidR="009F5BEA">
              <w:rPr>
                <w:lang w:val="en-US"/>
              </w:rPr>
              <w:t>01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7C6EE20C" w14:textId="102C9B5E" w:rsidR="000A5F48" w:rsidRPr="004D2E7B" w:rsidRDefault="004E1146" w:rsidP="000A5F48">
            <w:pPr>
              <w:widowControl w:val="0"/>
              <w:jc w:val="center"/>
              <w:rPr>
                <w:bCs/>
              </w:rPr>
            </w:pPr>
            <w:r w:rsidRPr="004D2E7B">
              <w:t>5</w:t>
            </w:r>
            <w:r w:rsidR="009F5BEA">
              <w:rPr>
                <w:lang w:val="en-US"/>
              </w:rPr>
              <w:t>7</w:t>
            </w:r>
            <w:r w:rsidR="000A5F48" w:rsidRPr="004D2E7B">
              <w:t>,</w:t>
            </w:r>
            <w:r w:rsidR="009F5BEA">
              <w:rPr>
                <w:lang w:val="en-US"/>
              </w:rPr>
              <w:t>3</w:t>
            </w:r>
          </w:p>
        </w:tc>
      </w:tr>
      <w:tr w:rsidR="000A5F48" w:rsidRPr="004D2E7B" w14:paraId="242E74AD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5FD226E8" w14:textId="1BF97A24" w:rsidR="000A5F48" w:rsidRPr="004D2E7B" w:rsidRDefault="000A5F48" w:rsidP="000A5F48">
            <w:pPr>
              <w:widowControl w:val="0"/>
            </w:pPr>
            <w:r w:rsidRPr="004D2E7B">
              <w:t>Центральный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1C2B6BF9" w14:textId="0CA5B987" w:rsidR="000A5F48" w:rsidRPr="004D2E7B" w:rsidRDefault="004E1146" w:rsidP="000A5F48">
            <w:pPr>
              <w:jc w:val="center"/>
            </w:pPr>
            <w:r w:rsidRPr="004D2E7B">
              <w:t>1</w:t>
            </w:r>
            <w:r w:rsidR="000A5F48" w:rsidRPr="004D2E7B">
              <w:t>,</w:t>
            </w:r>
            <w:r w:rsidR="009F5BEA">
              <w:rPr>
                <w:lang w:val="en-US"/>
              </w:rPr>
              <w:t>47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6C53806E" w14:textId="29DF21A4" w:rsidR="000A5F48" w:rsidRPr="004D2E7B" w:rsidRDefault="009F5BEA" w:rsidP="000A5F48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4E1146" w:rsidRPr="004D2E7B">
              <w:rPr>
                <w:sz w:val="24"/>
                <w:szCs w:val="24"/>
              </w:rPr>
              <w:t>6</w:t>
            </w:r>
            <w:r w:rsidR="00AE6C79" w:rsidRPr="004D2E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A5F48" w:rsidRPr="004D2E7B" w14:paraId="731CE45B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253EDF00" w14:textId="4CCF6EF9" w:rsidR="000A5F48" w:rsidRPr="004D2E7B" w:rsidRDefault="000A5F48" w:rsidP="000A5F48">
            <w:pPr>
              <w:widowControl w:val="0"/>
            </w:pPr>
            <w:r w:rsidRPr="004D2E7B">
              <w:t>Приволжский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77FDC7C8" w14:textId="3E27C0E7" w:rsidR="000A5F48" w:rsidRPr="004D2E7B" w:rsidRDefault="004E1146" w:rsidP="000A5F48">
            <w:pPr>
              <w:jc w:val="center"/>
            </w:pPr>
            <w:r w:rsidRPr="004D2E7B">
              <w:t>-</w:t>
            </w:r>
            <w:r w:rsidR="00C10140" w:rsidRPr="004D2E7B">
              <w:t>0</w:t>
            </w:r>
            <w:r w:rsidR="000A5F48" w:rsidRPr="004D2E7B">
              <w:t>,</w:t>
            </w:r>
            <w:r w:rsidR="009F5BEA">
              <w:rPr>
                <w:lang w:val="en-US"/>
              </w:rPr>
              <w:t>21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6450717B" w14:textId="3BBA12DC" w:rsidR="000A5F48" w:rsidRPr="004D2E7B" w:rsidRDefault="004E1146" w:rsidP="000A5F48">
            <w:pPr>
              <w:widowControl w:val="0"/>
              <w:jc w:val="center"/>
            </w:pPr>
            <w:r w:rsidRPr="004D2E7B">
              <w:t>5</w:t>
            </w:r>
            <w:r w:rsidR="009F5BEA">
              <w:rPr>
                <w:lang w:val="en-US"/>
              </w:rPr>
              <w:t>0</w:t>
            </w:r>
            <w:r w:rsidR="000A5F48" w:rsidRPr="004D2E7B">
              <w:t>,</w:t>
            </w:r>
            <w:r w:rsidRPr="004D2E7B">
              <w:t>6</w:t>
            </w:r>
          </w:p>
        </w:tc>
      </w:tr>
      <w:tr w:rsidR="000A5F48" w:rsidRPr="004D2E7B" w14:paraId="2A8E8855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36716A00" w14:textId="4CE133A1" w:rsidR="000A5F48" w:rsidRPr="004D2E7B" w:rsidRDefault="000A5F48" w:rsidP="000A5F48">
            <w:pPr>
              <w:widowControl w:val="0"/>
            </w:pPr>
            <w:r w:rsidRPr="004D2E7B">
              <w:t>Южный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37FC4E0E" w14:textId="76557FB1" w:rsidR="000A5F48" w:rsidRPr="004D2E7B" w:rsidRDefault="009F5BEA" w:rsidP="000A5F48">
            <w:pPr>
              <w:jc w:val="center"/>
            </w:pPr>
            <w:r>
              <w:rPr>
                <w:lang w:val="en-US"/>
              </w:rPr>
              <w:t>1</w:t>
            </w:r>
            <w:r w:rsidR="000A5F48" w:rsidRPr="004D2E7B">
              <w:t>,</w:t>
            </w:r>
            <w:r>
              <w:rPr>
                <w:lang w:val="en-US"/>
              </w:rPr>
              <w:t>92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109347CE" w14:textId="6B65C996" w:rsidR="000A5F48" w:rsidRPr="004D2E7B" w:rsidRDefault="009F5BEA" w:rsidP="000A5F48">
            <w:pPr>
              <w:widowControl w:val="0"/>
              <w:jc w:val="center"/>
            </w:pPr>
            <w:r>
              <w:rPr>
                <w:lang w:val="en-US"/>
              </w:rPr>
              <w:t>93</w:t>
            </w:r>
            <w:r w:rsidR="000A5F48" w:rsidRPr="004D2E7B">
              <w:t>,</w:t>
            </w:r>
            <w:r>
              <w:rPr>
                <w:lang w:val="en-US"/>
              </w:rPr>
              <w:t>3</w:t>
            </w:r>
          </w:p>
        </w:tc>
      </w:tr>
      <w:tr w:rsidR="000A5F48" w:rsidRPr="004D2E7B" w14:paraId="2771AE6B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3910F534" w14:textId="768673EA" w:rsidR="000A5F48" w:rsidRPr="004D2E7B" w:rsidRDefault="000A5F48" w:rsidP="000A5F48">
            <w:pPr>
              <w:widowControl w:val="0"/>
            </w:pPr>
            <w:r w:rsidRPr="004D2E7B">
              <w:t>Северо-Кавказский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5A9B9AF0" w14:textId="192383AF" w:rsidR="000A5F48" w:rsidRPr="009F5BEA" w:rsidRDefault="009F5BEA" w:rsidP="000A5F48">
            <w:pPr>
              <w:jc w:val="center"/>
              <w:rPr>
                <w:b/>
                <w:bCs/>
              </w:rPr>
            </w:pPr>
            <w:r w:rsidRPr="009F5BEA">
              <w:rPr>
                <w:b/>
                <w:bCs/>
                <w:lang w:val="en-US"/>
              </w:rPr>
              <w:t>1</w:t>
            </w:r>
            <w:r w:rsidR="000A5F48" w:rsidRPr="009F5BEA">
              <w:rPr>
                <w:b/>
                <w:bCs/>
              </w:rPr>
              <w:t>,</w:t>
            </w:r>
            <w:r w:rsidRPr="009F5BEA">
              <w:rPr>
                <w:b/>
                <w:bCs/>
                <w:lang w:val="en-US"/>
              </w:rPr>
              <w:t>91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294E2B72" w14:textId="205ABF84" w:rsidR="000A5F48" w:rsidRPr="009F5BEA" w:rsidRDefault="009F5BEA" w:rsidP="000A5F48">
            <w:pPr>
              <w:widowControl w:val="0"/>
              <w:jc w:val="center"/>
              <w:rPr>
                <w:b/>
                <w:bCs/>
              </w:rPr>
            </w:pPr>
            <w:r w:rsidRPr="009F5BEA">
              <w:rPr>
                <w:b/>
                <w:bCs/>
                <w:lang w:val="en-US"/>
              </w:rPr>
              <w:t>9</w:t>
            </w:r>
            <w:r w:rsidR="004E1146" w:rsidRPr="009F5BEA">
              <w:rPr>
                <w:b/>
                <w:bCs/>
              </w:rPr>
              <w:t>6</w:t>
            </w:r>
            <w:r w:rsidR="000A5F48" w:rsidRPr="009F5BEA">
              <w:rPr>
                <w:b/>
                <w:bCs/>
              </w:rPr>
              <w:t>,</w:t>
            </w:r>
            <w:r w:rsidRPr="009F5BEA">
              <w:rPr>
                <w:b/>
                <w:bCs/>
                <w:lang w:val="en-US"/>
              </w:rPr>
              <w:t>6</w:t>
            </w:r>
          </w:p>
        </w:tc>
      </w:tr>
      <w:tr w:rsidR="000A5F48" w:rsidRPr="004D2E7B" w14:paraId="0824CD04" w14:textId="77777777" w:rsidTr="005A744A"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4F3D04DB" w14:textId="1F19BC57" w:rsidR="000A5F48" w:rsidRPr="004D2E7B" w:rsidRDefault="000A5F48" w:rsidP="000A5F48">
            <w:pPr>
              <w:widowControl w:val="0"/>
            </w:pPr>
            <w:r w:rsidRPr="004D2E7B">
              <w:t>Уральский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72F0120F" w14:textId="1D7F6B28" w:rsidR="000A5F48" w:rsidRPr="004D2E7B" w:rsidRDefault="009F5BEA" w:rsidP="000A5F48">
            <w:pPr>
              <w:jc w:val="center"/>
            </w:pPr>
            <w:r>
              <w:rPr>
                <w:lang w:val="en-US"/>
              </w:rPr>
              <w:t>-0</w:t>
            </w:r>
            <w:r w:rsidR="000A5F48" w:rsidRPr="004D2E7B">
              <w:t>,</w:t>
            </w:r>
            <w:r>
              <w:rPr>
                <w:lang w:val="en-US"/>
              </w:rPr>
              <w:t>4</w:t>
            </w:r>
            <w:r w:rsidR="004E1146" w:rsidRPr="004D2E7B">
              <w:t>7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19AFE16D" w14:textId="15849C2F" w:rsidR="000A5F48" w:rsidRPr="004D2E7B" w:rsidRDefault="009F5BEA" w:rsidP="000A5F48">
            <w:pPr>
              <w:jc w:val="center"/>
            </w:pPr>
            <w:r>
              <w:rPr>
                <w:lang w:val="en-US"/>
              </w:rPr>
              <w:t>46</w:t>
            </w:r>
            <w:r w:rsidR="000A5F48" w:rsidRPr="004D2E7B">
              <w:t>,</w:t>
            </w:r>
            <w:r>
              <w:rPr>
                <w:lang w:val="en-US"/>
              </w:rPr>
              <w:t>1</w:t>
            </w:r>
          </w:p>
        </w:tc>
      </w:tr>
      <w:tr w:rsidR="000A5F48" w:rsidRPr="004D2E7B" w14:paraId="3A408E08" w14:textId="77777777" w:rsidTr="005A744A">
        <w:trPr>
          <w:trHeight w:val="235"/>
        </w:trPr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14:paraId="06D9C795" w14:textId="395B1179" w:rsidR="000A5F48" w:rsidRPr="004D2E7B" w:rsidRDefault="000A5F48" w:rsidP="000A5F48">
            <w:pPr>
              <w:widowControl w:val="0"/>
            </w:pPr>
            <w:r w:rsidRPr="004D2E7B">
              <w:t>Сибирский</w:t>
            </w:r>
          </w:p>
        </w:tc>
        <w:tc>
          <w:tcPr>
            <w:tcW w:w="1591" w:type="dxa"/>
            <w:tcBorders>
              <w:left w:val="double" w:sz="4" w:space="0" w:color="auto"/>
            </w:tcBorders>
            <w:vAlign w:val="center"/>
          </w:tcPr>
          <w:p w14:paraId="6BCA4A49" w14:textId="589EFCC5" w:rsidR="000A5F48" w:rsidRPr="009F5BEA" w:rsidRDefault="009F5BEA" w:rsidP="000A5F48">
            <w:pPr>
              <w:jc w:val="center"/>
              <w:rPr>
                <w:lang w:val="en-US"/>
              </w:rPr>
            </w:pPr>
            <w:r w:rsidRPr="009F5BEA">
              <w:rPr>
                <w:lang w:val="en-US"/>
              </w:rPr>
              <w:t>0</w:t>
            </w:r>
            <w:r w:rsidR="000A5F48" w:rsidRPr="009F5BEA">
              <w:t>,</w:t>
            </w:r>
            <w:r w:rsidRPr="009F5BEA">
              <w:rPr>
                <w:lang w:val="en-US"/>
              </w:rPr>
              <w:t>10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14:paraId="2EC8EDC9" w14:textId="61C1AF81" w:rsidR="000A5F48" w:rsidRPr="009F5BEA" w:rsidRDefault="009F5BEA" w:rsidP="000A5F48">
            <w:pPr>
              <w:jc w:val="center"/>
            </w:pPr>
            <w:r>
              <w:rPr>
                <w:lang w:val="en-US"/>
              </w:rPr>
              <w:t>68</w:t>
            </w:r>
            <w:r w:rsidR="000A5F48" w:rsidRPr="009F5BEA">
              <w:t>,</w:t>
            </w:r>
            <w:r w:rsidR="004E1146" w:rsidRPr="009F5BEA">
              <w:t>5</w:t>
            </w:r>
          </w:p>
        </w:tc>
      </w:tr>
      <w:tr w:rsidR="000A5F48" w:rsidRPr="004D2E7B" w14:paraId="131ACF54" w14:textId="77777777" w:rsidTr="005A744A">
        <w:trPr>
          <w:trHeight w:val="235"/>
        </w:trPr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DB6F1" w14:textId="75BA2DD0" w:rsidR="000A5F48" w:rsidRPr="004D2E7B" w:rsidRDefault="000A5F48" w:rsidP="000A5F48">
            <w:pPr>
              <w:widowControl w:val="0"/>
            </w:pPr>
            <w:r w:rsidRPr="004D2E7B">
              <w:t>Дальневосточный</w:t>
            </w:r>
          </w:p>
        </w:tc>
        <w:tc>
          <w:tcPr>
            <w:tcW w:w="159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D00DE7" w14:textId="3D4F7CE2" w:rsidR="000A5F48" w:rsidRPr="004D2E7B" w:rsidRDefault="00C10140" w:rsidP="000A5F48">
            <w:pPr>
              <w:jc w:val="center"/>
              <w:rPr>
                <w:color w:val="000000"/>
              </w:rPr>
            </w:pPr>
            <w:r w:rsidRPr="004D2E7B">
              <w:t>0</w:t>
            </w:r>
            <w:r w:rsidR="000A5F48" w:rsidRPr="004D2E7B">
              <w:t>,</w:t>
            </w:r>
            <w:r w:rsidR="009F5BEA">
              <w:rPr>
                <w:lang w:val="en-US"/>
              </w:rPr>
              <w:t>5</w:t>
            </w:r>
            <w:r w:rsidR="004E1146" w:rsidRPr="004D2E7B">
              <w:t>0</w:t>
            </w:r>
          </w:p>
        </w:tc>
        <w:tc>
          <w:tcPr>
            <w:tcW w:w="15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B1FBEF" w14:textId="6E8A290E" w:rsidR="000A5F48" w:rsidRPr="004D2E7B" w:rsidRDefault="004E1146" w:rsidP="000A5F48">
            <w:pPr>
              <w:jc w:val="center"/>
            </w:pPr>
            <w:r w:rsidRPr="004D2E7B">
              <w:t>8</w:t>
            </w:r>
            <w:r w:rsidR="009F5BEA">
              <w:rPr>
                <w:lang w:val="en-US"/>
              </w:rPr>
              <w:t>6</w:t>
            </w:r>
            <w:r w:rsidR="00C10140" w:rsidRPr="004D2E7B">
              <w:t>,</w:t>
            </w:r>
            <w:r w:rsidR="009F5BEA">
              <w:rPr>
                <w:lang w:val="en-US"/>
              </w:rPr>
              <w:t>5</w:t>
            </w:r>
          </w:p>
        </w:tc>
      </w:tr>
    </w:tbl>
    <w:p w14:paraId="46BD11C7" w14:textId="703A8F6B" w:rsidR="00A5601E" w:rsidRPr="00CD5126" w:rsidRDefault="004F3B43" w:rsidP="004D2E7B">
      <w:pPr>
        <w:widowControl w:val="0"/>
        <w:spacing w:after="120"/>
        <w:jc w:val="both"/>
        <w:rPr>
          <w:sz w:val="22"/>
          <w:szCs w:val="22"/>
        </w:rPr>
      </w:pPr>
      <w:r w:rsidRPr="004D2E7B">
        <w:rPr>
          <w:rStyle w:val="a5"/>
          <w:vanish/>
          <w:sz w:val="22"/>
          <w:szCs w:val="22"/>
        </w:rPr>
        <w:t xml:space="preserve">Примечание: </w:t>
      </w:r>
      <w:r w:rsidRPr="004D2E7B">
        <w:rPr>
          <w:sz w:val="22"/>
          <w:szCs w:val="22"/>
        </w:rPr>
        <w:t xml:space="preserve">Эмпирические вероятности </w:t>
      </w:r>
      <w:proofErr w:type="gramStart"/>
      <w:r w:rsidR="0053508F" w:rsidRPr="004D2E7B">
        <w:rPr>
          <w:b/>
          <w:i/>
          <w:sz w:val="22"/>
          <w:szCs w:val="22"/>
          <w:lang w:val="en-US"/>
        </w:rPr>
        <w:t>P</w:t>
      </w:r>
      <w:r w:rsidR="0053508F" w:rsidRPr="004D2E7B">
        <w:rPr>
          <w:b/>
          <w:i/>
          <w:sz w:val="22"/>
          <w:szCs w:val="22"/>
        </w:rPr>
        <w:t>(</w:t>
      </w:r>
      <w:proofErr w:type="gramEnd"/>
      <w:r w:rsidR="0053508F" w:rsidRPr="004D2E7B">
        <w:rPr>
          <w:b/>
          <w:i/>
          <w:sz w:val="22"/>
          <w:szCs w:val="22"/>
          <w:lang w:val="en-US"/>
        </w:rPr>
        <w:t>t</w:t>
      </w:r>
      <w:r w:rsidR="00D54D11" w:rsidRPr="004D2E7B">
        <w:rPr>
          <w:b/>
          <w:i/>
          <w:sz w:val="22"/>
          <w:szCs w:val="22"/>
        </w:rPr>
        <w:t xml:space="preserve"> </w:t>
      </w:r>
      <w:r w:rsidR="0053508F" w:rsidRPr="004D2E7B">
        <w:rPr>
          <w:b/>
          <w:i/>
          <w:sz w:val="22"/>
          <w:szCs w:val="22"/>
          <w:lang w:val="en-US"/>
        </w:rPr>
        <w:sym w:font="Symbol" w:char="F0A3"/>
      </w:r>
      <w:r w:rsidR="00D54D11" w:rsidRPr="004D2E7B">
        <w:rPr>
          <w:b/>
          <w:i/>
          <w:sz w:val="22"/>
          <w:szCs w:val="22"/>
        </w:rPr>
        <w:t xml:space="preserve"> </w:t>
      </w:r>
      <w:proofErr w:type="spellStart"/>
      <w:r w:rsidR="0053508F" w:rsidRPr="004D2E7B">
        <w:rPr>
          <w:b/>
          <w:i/>
          <w:sz w:val="22"/>
          <w:szCs w:val="22"/>
          <w:lang w:val="en-US"/>
        </w:rPr>
        <w:t>T</w:t>
      </w:r>
      <w:proofErr w:type="spellEnd"/>
      <w:r w:rsidR="0053508F" w:rsidRPr="004D2E7B">
        <w:rPr>
          <w:b/>
          <w:i/>
          <w:sz w:val="22"/>
          <w:szCs w:val="22"/>
          <w:vertAlign w:val="subscript"/>
        </w:rPr>
        <w:t>2025</w:t>
      </w:r>
      <w:r w:rsidR="0053508F" w:rsidRPr="004D2E7B">
        <w:rPr>
          <w:b/>
          <w:i/>
          <w:sz w:val="22"/>
          <w:szCs w:val="22"/>
        </w:rPr>
        <w:t xml:space="preserve">) </w:t>
      </w:r>
      <w:r w:rsidRPr="004D2E7B">
        <w:rPr>
          <w:sz w:val="22"/>
          <w:szCs w:val="22"/>
        </w:rPr>
        <w:t xml:space="preserve">для ЗШ, РФ, ЕЧР, АЧР рассчитаны </w:t>
      </w:r>
      <w:r w:rsidR="00CD5126" w:rsidRPr="004D2E7B">
        <w:rPr>
          <w:sz w:val="22"/>
          <w:szCs w:val="22"/>
        </w:rPr>
        <w:t xml:space="preserve">по данным </w:t>
      </w:r>
      <w:r w:rsidR="004C125E" w:rsidRPr="004D2E7B">
        <w:rPr>
          <w:sz w:val="22"/>
          <w:szCs w:val="22"/>
        </w:rPr>
        <w:t>з</w:t>
      </w:r>
      <w:r w:rsidRPr="004D2E7B">
        <w:rPr>
          <w:sz w:val="22"/>
          <w:szCs w:val="22"/>
        </w:rPr>
        <w:t>а 1901-202</w:t>
      </w:r>
      <w:r w:rsidR="00BC0094" w:rsidRPr="004D2E7B">
        <w:rPr>
          <w:sz w:val="22"/>
          <w:szCs w:val="22"/>
        </w:rPr>
        <w:t>5</w:t>
      </w:r>
      <w:r w:rsidRPr="004D2E7B">
        <w:rPr>
          <w:sz w:val="22"/>
          <w:szCs w:val="22"/>
        </w:rPr>
        <w:t xml:space="preserve"> гг., а для федеральных округов Р</w:t>
      </w:r>
      <w:r w:rsidR="00CD5126" w:rsidRPr="004D2E7B">
        <w:rPr>
          <w:sz w:val="22"/>
          <w:szCs w:val="22"/>
        </w:rPr>
        <w:t>оссии</w:t>
      </w:r>
      <w:r w:rsidRPr="004D2E7B">
        <w:rPr>
          <w:sz w:val="22"/>
          <w:szCs w:val="22"/>
        </w:rPr>
        <w:t xml:space="preserve"> – за 19</w:t>
      </w:r>
      <w:r w:rsidR="00C10140" w:rsidRPr="004D2E7B">
        <w:rPr>
          <w:sz w:val="22"/>
          <w:szCs w:val="22"/>
        </w:rPr>
        <w:t>3</w:t>
      </w:r>
      <w:r w:rsidRPr="004D2E7B">
        <w:rPr>
          <w:sz w:val="22"/>
          <w:szCs w:val="22"/>
        </w:rPr>
        <w:t>6-202</w:t>
      </w:r>
      <w:r w:rsidR="00BC0094" w:rsidRPr="004D2E7B">
        <w:rPr>
          <w:sz w:val="22"/>
          <w:szCs w:val="22"/>
        </w:rPr>
        <w:t>5</w:t>
      </w:r>
      <w:r w:rsidRPr="004D2E7B">
        <w:rPr>
          <w:sz w:val="22"/>
          <w:szCs w:val="22"/>
        </w:rPr>
        <w:t xml:space="preserve"> гг.</w:t>
      </w:r>
      <w:r w:rsidR="00CD5126" w:rsidRPr="004D2E7B">
        <w:rPr>
          <w:sz w:val="22"/>
          <w:szCs w:val="22"/>
        </w:rPr>
        <w:t xml:space="preserve"> Жирным шрифтом выделены значения</w:t>
      </w:r>
      <w:r w:rsidR="00F30575" w:rsidRPr="004D2E7B">
        <w:rPr>
          <w:sz w:val="22"/>
          <w:szCs w:val="22"/>
        </w:rPr>
        <w:t>,</w:t>
      </w:r>
      <w:r w:rsidR="00CD5126" w:rsidRPr="004D2E7B">
        <w:rPr>
          <w:sz w:val="22"/>
          <w:szCs w:val="22"/>
        </w:rPr>
        <w:t xml:space="preserve"> </w:t>
      </w:r>
      <w:r w:rsidR="00F30575" w:rsidRPr="004D2E7B">
        <w:rPr>
          <w:sz w:val="22"/>
          <w:szCs w:val="22"/>
        </w:rPr>
        <w:t xml:space="preserve">попавшие в пять </w:t>
      </w:r>
      <w:r w:rsidR="004D2E7B" w:rsidRPr="004D2E7B">
        <w:rPr>
          <w:sz w:val="22"/>
          <w:szCs w:val="22"/>
        </w:rPr>
        <w:t>процентов наибольших</w:t>
      </w:r>
      <w:r w:rsidR="003D1822">
        <w:rPr>
          <w:sz w:val="22"/>
          <w:szCs w:val="22"/>
        </w:rPr>
        <w:t xml:space="preserve"> в соответствующем ряду</w:t>
      </w:r>
    </w:p>
    <w:p w14:paraId="73949DCA" w14:textId="73A16ACA" w:rsidR="00D1426E" w:rsidRPr="00C92056" w:rsidRDefault="00D1426E" w:rsidP="008B41CA">
      <w:pPr>
        <w:spacing w:after="120"/>
        <w:ind w:left="567"/>
        <w:jc w:val="center"/>
        <w:rPr>
          <w:i/>
          <w:sz w:val="22"/>
          <w:szCs w:val="22"/>
        </w:rPr>
      </w:pPr>
      <w:r w:rsidRPr="004C125E">
        <w:rPr>
          <w:b/>
        </w:rPr>
        <w:t xml:space="preserve">Таблица 2. </w:t>
      </w:r>
      <w:r w:rsidRPr="004C125E">
        <w:t xml:space="preserve">Оценки линейного тренда </w:t>
      </w:r>
      <w:r w:rsidR="00CD5126" w:rsidRPr="004C125E">
        <w:t xml:space="preserve">средней месячной </w:t>
      </w:r>
      <w:r w:rsidRPr="004C125E">
        <w:t xml:space="preserve">температуры приземного воздуха </w:t>
      </w:r>
      <w:r w:rsidR="00CD5126" w:rsidRPr="004C125E">
        <w:t xml:space="preserve">в </w:t>
      </w:r>
      <w:r w:rsidR="00B25286">
        <w:rPr>
          <w:bCs/>
        </w:rPr>
        <w:t>июл</w:t>
      </w:r>
      <w:r w:rsidR="00CD5126" w:rsidRPr="004C125E">
        <w:t xml:space="preserve">е </w:t>
      </w:r>
      <w:r w:rsidRPr="004C125E">
        <w:t>1976-202</w:t>
      </w:r>
      <w:r w:rsidR="00BC0094" w:rsidRPr="004C125E">
        <w:t>5</w:t>
      </w:r>
      <w:r w:rsidR="000B589F" w:rsidRPr="004C125E">
        <w:t xml:space="preserve"> </w:t>
      </w:r>
      <w:r w:rsidRPr="004C125E">
        <w:t xml:space="preserve">гг., </w:t>
      </w:r>
      <w:r w:rsidR="002A6D29" w:rsidRPr="004C125E">
        <w:rPr>
          <w:bCs/>
        </w:rPr>
        <w:t>в среднем по суш</w:t>
      </w:r>
      <w:r w:rsidR="008B41CA" w:rsidRPr="004C125E">
        <w:rPr>
          <w:bCs/>
        </w:rPr>
        <w:t>е</w:t>
      </w:r>
      <w:r w:rsidR="002A6D29" w:rsidRPr="004C125E">
        <w:rPr>
          <w:bCs/>
        </w:rPr>
        <w:t xml:space="preserve"> Земного шара</w:t>
      </w:r>
      <w:r w:rsidR="008B41CA" w:rsidRPr="004C125E">
        <w:rPr>
          <w:bCs/>
        </w:rPr>
        <w:t xml:space="preserve">, </w:t>
      </w:r>
      <w:r w:rsidR="00C115CA" w:rsidRPr="004C125E">
        <w:rPr>
          <w:bCs/>
        </w:rPr>
        <w:t>Р</w:t>
      </w:r>
      <w:r w:rsidR="008B41CA" w:rsidRPr="004C125E">
        <w:rPr>
          <w:bCs/>
        </w:rPr>
        <w:t>оссии</w:t>
      </w:r>
      <w:r w:rsidR="00C115CA" w:rsidRPr="004C125E">
        <w:rPr>
          <w:bCs/>
        </w:rPr>
        <w:t>, ЕЧР, АЧР</w:t>
      </w:r>
      <w:r w:rsidR="00CD5126" w:rsidRPr="004C125E">
        <w:rPr>
          <w:bCs/>
        </w:rPr>
        <w:t>:</w:t>
      </w:r>
      <w:r w:rsidR="00C115CA" w:rsidRPr="004C125E">
        <w:rPr>
          <w:bCs/>
        </w:rPr>
        <w:t xml:space="preserve"> </w:t>
      </w:r>
      <w:r w:rsidR="00C92056">
        <w:rPr>
          <w:bCs/>
        </w:rPr>
        <w:br/>
      </w:r>
      <w:r w:rsidRPr="00C92056">
        <w:rPr>
          <w:b/>
          <w:i/>
          <w:sz w:val="22"/>
          <w:szCs w:val="22"/>
        </w:rPr>
        <w:t>b</w:t>
      </w:r>
      <w:r w:rsidRPr="00C92056">
        <w:rPr>
          <w:i/>
          <w:sz w:val="22"/>
          <w:szCs w:val="22"/>
        </w:rPr>
        <w:t xml:space="preserve"> – коэффициенты линейного тренда,</w:t>
      </w:r>
      <w:r w:rsidRPr="00C92056">
        <w:rPr>
          <w:b/>
          <w:i/>
          <w:sz w:val="22"/>
          <w:szCs w:val="22"/>
        </w:rPr>
        <w:t xml:space="preserve"> D</w:t>
      </w:r>
      <w:r w:rsidRPr="00C92056">
        <w:rPr>
          <w:i/>
          <w:sz w:val="22"/>
          <w:szCs w:val="22"/>
        </w:rPr>
        <w:t xml:space="preserve"> - вклад тренда в дисперсию ряда.</w:t>
      </w:r>
    </w:p>
    <w:tbl>
      <w:tblPr>
        <w:tblW w:w="6237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91"/>
        <w:gridCol w:w="1528"/>
      </w:tblGrid>
      <w:tr w:rsidR="00D1426E" w:rsidRPr="00297A98" w14:paraId="0A8F1FB5" w14:textId="77777777" w:rsidTr="002E73EE">
        <w:trPr>
          <w:cantSplit/>
        </w:trPr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76484B" w14:textId="77777777" w:rsidR="00D1426E" w:rsidRPr="00A5601E" w:rsidRDefault="00D1426E" w:rsidP="002E73EE">
            <w:pPr>
              <w:jc w:val="center"/>
              <w:rPr>
                <w:b/>
              </w:rPr>
            </w:pPr>
            <w:r w:rsidRPr="00A5601E">
              <w:rPr>
                <w:b/>
              </w:rPr>
              <w:t>Регионы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C02D19" w14:textId="707C5E38" w:rsidR="00D1426E" w:rsidRPr="00A5601E" w:rsidRDefault="00B25286" w:rsidP="002E73EE">
            <w:pPr>
              <w:widowControl w:val="0"/>
              <w:spacing w:before="60" w:after="60"/>
              <w:jc w:val="center"/>
              <w:rPr>
                <w:b/>
                <w:i/>
              </w:rPr>
            </w:pPr>
            <w:r>
              <w:rPr>
                <w:bCs/>
              </w:rPr>
              <w:t>Июл</w:t>
            </w:r>
            <w:r w:rsidR="00535F7C">
              <w:rPr>
                <w:bCs/>
              </w:rPr>
              <w:t>ь</w:t>
            </w:r>
          </w:p>
        </w:tc>
      </w:tr>
      <w:tr w:rsidR="00D1426E" w:rsidRPr="00297A98" w14:paraId="6E586B4E" w14:textId="77777777" w:rsidTr="002E73EE">
        <w:trPr>
          <w:cantSplit/>
        </w:trPr>
        <w:tc>
          <w:tcPr>
            <w:tcW w:w="31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00D8A" w14:textId="77777777" w:rsidR="00D1426E" w:rsidRPr="00A5601E" w:rsidRDefault="00D1426E" w:rsidP="002E73EE">
            <w:pPr>
              <w:jc w:val="center"/>
            </w:pPr>
          </w:p>
        </w:tc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D4361B" w14:textId="46C11B84" w:rsidR="00D1426E" w:rsidRPr="00900868" w:rsidRDefault="00D1426E" w:rsidP="002E73EE">
            <w:pPr>
              <w:widowControl w:val="0"/>
              <w:spacing w:before="60" w:after="60"/>
              <w:jc w:val="center"/>
              <w:rPr>
                <w:b/>
                <w:highlight w:val="yellow"/>
              </w:rPr>
            </w:pPr>
            <w:r w:rsidRPr="00873367">
              <w:rPr>
                <w:b/>
                <w:i/>
                <w:lang w:val="en-US"/>
              </w:rPr>
              <w:t>b</w:t>
            </w:r>
            <w:r w:rsidR="004C125E">
              <w:rPr>
                <w:b/>
                <w:i/>
              </w:rPr>
              <w:t xml:space="preserve">, </w:t>
            </w:r>
            <w:proofErr w:type="spellStart"/>
            <w:r w:rsidRPr="00873367">
              <w:rPr>
                <w:vertAlign w:val="superscript"/>
              </w:rPr>
              <w:t>о</w:t>
            </w:r>
            <w:r w:rsidRPr="00873367">
              <w:t>С</w:t>
            </w:r>
            <w:proofErr w:type="spellEnd"/>
            <w:r w:rsidRPr="00873367">
              <w:t>/10 лет</w:t>
            </w:r>
          </w:p>
        </w:tc>
        <w:tc>
          <w:tcPr>
            <w:tcW w:w="1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2C94E1" w14:textId="77777777" w:rsidR="00D1426E" w:rsidRPr="006C5686" w:rsidRDefault="00D1426E" w:rsidP="002E73EE">
            <w:pPr>
              <w:widowControl w:val="0"/>
              <w:spacing w:before="60" w:after="60"/>
              <w:jc w:val="center"/>
              <w:rPr>
                <w:b/>
              </w:rPr>
            </w:pPr>
            <w:r w:rsidRPr="006C5686">
              <w:rPr>
                <w:b/>
                <w:i/>
                <w:lang w:val="en-US"/>
              </w:rPr>
              <w:t>D</w:t>
            </w:r>
            <w:r w:rsidRPr="006C5686">
              <w:rPr>
                <w:b/>
                <w:i/>
              </w:rPr>
              <w:t>, %</w:t>
            </w:r>
          </w:p>
        </w:tc>
      </w:tr>
      <w:tr w:rsidR="00D1426E" w:rsidRPr="00297A98" w14:paraId="1F94B189" w14:textId="77777777" w:rsidTr="002E73EE"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97AEF" w14:textId="77777777" w:rsidR="00D1426E" w:rsidRPr="00A5601E" w:rsidRDefault="00D1426E" w:rsidP="002E73EE">
            <w:r w:rsidRPr="00A5601E">
              <w:t>Земной шар (суша)</w:t>
            </w:r>
          </w:p>
        </w:tc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</w:tcPr>
          <w:p w14:paraId="598DF65E" w14:textId="466CA187" w:rsidR="00D1426E" w:rsidRPr="005C3E44" w:rsidRDefault="00D1426E" w:rsidP="002E73EE">
            <w:pPr>
              <w:widowControl w:val="0"/>
              <w:jc w:val="center"/>
              <w:rPr>
                <w:b/>
              </w:rPr>
            </w:pPr>
            <w:r w:rsidRPr="005C3E44">
              <w:t>0,</w:t>
            </w:r>
            <w:r w:rsidR="00C47E47">
              <w:t>2</w:t>
            </w:r>
            <w:r w:rsidR="004E1146">
              <w:t>8</w:t>
            </w:r>
          </w:p>
        </w:tc>
        <w:tc>
          <w:tcPr>
            <w:tcW w:w="1528" w:type="dxa"/>
            <w:tcBorders>
              <w:bottom w:val="single" w:sz="4" w:space="0" w:color="auto"/>
              <w:right w:val="double" w:sz="4" w:space="0" w:color="auto"/>
            </w:tcBorders>
          </w:tcPr>
          <w:p w14:paraId="3631624B" w14:textId="62B14DCA" w:rsidR="00D1426E" w:rsidRPr="005C3E44" w:rsidRDefault="00C47E47" w:rsidP="002E73EE">
            <w:pPr>
              <w:jc w:val="center"/>
              <w:rPr>
                <w:b/>
              </w:rPr>
            </w:pPr>
            <w:r>
              <w:t>8</w:t>
            </w:r>
            <w:r w:rsidR="007E518A">
              <w:t>4</w:t>
            </w:r>
          </w:p>
        </w:tc>
      </w:tr>
      <w:tr w:rsidR="007E518A" w:rsidRPr="00297A98" w14:paraId="217DC7E0" w14:textId="77777777" w:rsidTr="002E73EE"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BA9E4" w14:textId="77777777" w:rsidR="007E518A" w:rsidRPr="00A5601E" w:rsidRDefault="007E518A" w:rsidP="007E518A">
            <w:r w:rsidRPr="00A5601E">
              <w:t>Российская Федерация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61507F" w14:textId="6BEC42AC" w:rsidR="007E518A" w:rsidRPr="00595DD6" w:rsidRDefault="007E518A" w:rsidP="007E518A">
            <w:pPr>
              <w:widowControl w:val="0"/>
              <w:jc w:val="center"/>
              <w:rPr>
                <w:bCs/>
              </w:rPr>
            </w:pPr>
            <w:r w:rsidRPr="006C5686">
              <w:t>0,</w:t>
            </w:r>
            <w:r>
              <w:t>37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9C23F" w14:textId="212E4DDC" w:rsidR="007E518A" w:rsidRPr="00595DD6" w:rsidRDefault="007E518A" w:rsidP="007E518A">
            <w:pPr>
              <w:jc w:val="center"/>
              <w:rPr>
                <w:bCs/>
              </w:rPr>
            </w:pPr>
            <w:r>
              <w:t>49</w:t>
            </w:r>
          </w:p>
        </w:tc>
      </w:tr>
      <w:tr w:rsidR="007E518A" w:rsidRPr="00297A98" w14:paraId="0CCEF5FF" w14:textId="77777777" w:rsidTr="002E73EE"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99FCF" w14:textId="77777777" w:rsidR="007E518A" w:rsidRPr="00A5601E" w:rsidRDefault="007E518A" w:rsidP="007E518A">
            <w:r>
              <w:t>Европейская часть РФ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24B451" w14:textId="33132C3B" w:rsidR="007E518A" w:rsidRPr="008F3736" w:rsidRDefault="007E518A" w:rsidP="007E518A">
            <w:pPr>
              <w:widowControl w:val="0"/>
              <w:jc w:val="center"/>
              <w:rPr>
                <w:bCs/>
              </w:rPr>
            </w:pPr>
            <w:r w:rsidRPr="006C5686">
              <w:t>0,</w:t>
            </w:r>
            <w:r>
              <w:t>49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68BD3" w14:textId="3D7AE29D" w:rsidR="007E518A" w:rsidRPr="00595DD6" w:rsidRDefault="007E518A" w:rsidP="007E518A">
            <w:pPr>
              <w:jc w:val="center"/>
              <w:rPr>
                <w:bCs/>
              </w:rPr>
            </w:pPr>
            <w:r>
              <w:t>24</w:t>
            </w:r>
          </w:p>
        </w:tc>
      </w:tr>
      <w:tr w:rsidR="007E518A" w:rsidRPr="00297A98" w14:paraId="55121B0E" w14:textId="77777777" w:rsidTr="002E73EE"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FF107" w14:textId="77777777" w:rsidR="007E518A" w:rsidRPr="00A5601E" w:rsidRDefault="007E518A" w:rsidP="007E518A">
            <w:r>
              <w:t>Азиатская часть РФ</w:t>
            </w:r>
          </w:p>
        </w:tc>
        <w:tc>
          <w:tcPr>
            <w:tcW w:w="1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08E9EFE" w14:textId="7D057C55" w:rsidR="007E518A" w:rsidRPr="00595DD6" w:rsidRDefault="007E518A" w:rsidP="007E518A">
            <w:pPr>
              <w:widowControl w:val="0"/>
              <w:jc w:val="center"/>
              <w:rPr>
                <w:b/>
              </w:rPr>
            </w:pPr>
            <w:r w:rsidRPr="006C5686">
              <w:t>0,</w:t>
            </w:r>
            <w:r>
              <w:t>32</w:t>
            </w:r>
          </w:p>
        </w:tc>
        <w:tc>
          <w:tcPr>
            <w:tcW w:w="15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763D14" w14:textId="72AC4553" w:rsidR="007E518A" w:rsidRPr="00595DD6" w:rsidRDefault="007E518A" w:rsidP="007E518A">
            <w:pPr>
              <w:jc w:val="center"/>
              <w:rPr>
                <w:b/>
              </w:rPr>
            </w:pPr>
            <w:r>
              <w:t>49</w:t>
            </w:r>
          </w:p>
        </w:tc>
      </w:tr>
    </w:tbl>
    <w:p w14:paraId="188EAFA5" w14:textId="77777777" w:rsidR="00435F95" w:rsidRDefault="00435F95" w:rsidP="00735E0B">
      <w:pPr>
        <w:pStyle w:val="3"/>
        <w:spacing w:after="0" w:line="276" w:lineRule="auto"/>
        <w:ind w:left="0" w:firstLine="709"/>
        <w:jc w:val="both"/>
        <w:rPr>
          <w:b/>
          <w:sz w:val="24"/>
          <w:szCs w:val="24"/>
        </w:rPr>
      </w:pPr>
    </w:p>
    <w:p w14:paraId="26FD32D4" w14:textId="4ABBFADF" w:rsidR="00112AEE" w:rsidRDefault="00735E0B" w:rsidP="00735E0B">
      <w:pPr>
        <w:pStyle w:val="3"/>
        <w:spacing w:after="0" w:line="276" w:lineRule="auto"/>
        <w:ind w:left="0" w:firstLine="709"/>
        <w:jc w:val="both"/>
        <w:rPr>
          <w:bCs/>
          <w:sz w:val="24"/>
          <w:szCs w:val="24"/>
        </w:rPr>
      </w:pPr>
      <w:r w:rsidRPr="00D54D11">
        <w:rPr>
          <w:b/>
          <w:sz w:val="24"/>
          <w:szCs w:val="24"/>
        </w:rPr>
        <w:t>В целом по России</w:t>
      </w:r>
      <w:r w:rsidR="00D54D1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количество выпавших в </w:t>
      </w:r>
      <w:r w:rsidR="00B25286">
        <w:rPr>
          <w:bCs/>
          <w:sz w:val="24"/>
          <w:szCs w:val="24"/>
        </w:rPr>
        <w:t>июл</w:t>
      </w:r>
      <w:r>
        <w:rPr>
          <w:bCs/>
          <w:sz w:val="24"/>
          <w:szCs w:val="24"/>
        </w:rPr>
        <w:t xml:space="preserve">е </w:t>
      </w:r>
      <w:r w:rsidR="00E111A1">
        <w:rPr>
          <w:bCs/>
          <w:sz w:val="24"/>
          <w:szCs w:val="24"/>
        </w:rPr>
        <w:t>2025 г.</w:t>
      </w:r>
      <w:r w:rsidR="003676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осадков составило 11</w:t>
      </w:r>
      <w:r w:rsidR="00395A2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% нормы </w:t>
      </w:r>
      <w:r w:rsidR="00395A26">
        <w:rPr>
          <w:bCs/>
          <w:sz w:val="24"/>
          <w:szCs w:val="24"/>
        </w:rPr>
        <w:t>(13-16</w:t>
      </w:r>
      <w:r>
        <w:rPr>
          <w:bCs/>
          <w:sz w:val="24"/>
          <w:szCs w:val="24"/>
        </w:rPr>
        <w:t xml:space="preserve"> величина в ряду</w:t>
      </w:r>
      <w:r w:rsidR="00395A26">
        <w:rPr>
          <w:bCs/>
          <w:sz w:val="24"/>
          <w:szCs w:val="24"/>
        </w:rPr>
        <w:t>)</w:t>
      </w:r>
      <w:r w:rsidR="00E111A1">
        <w:rPr>
          <w:bCs/>
          <w:sz w:val="24"/>
          <w:szCs w:val="24"/>
        </w:rPr>
        <w:t xml:space="preserve">, а по </w:t>
      </w:r>
      <w:r w:rsidR="003D1822">
        <w:rPr>
          <w:bCs/>
          <w:sz w:val="24"/>
          <w:szCs w:val="24"/>
        </w:rPr>
        <w:t xml:space="preserve">территории </w:t>
      </w:r>
      <w:r w:rsidR="00395A26">
        <w:rPr>
          <w:bCs/>
          <w:sz w:val="24"/>
          <w:szCs w:val="24"/>
        </w:rPr>
        <w:t>А</w:t>
      </w:r>
      <w:r w:rsidR="00E111A1">
        <w:rPr>
          <w:bCs/>
          <w:sz w:val="24"/>
          <w:szCs w:val="24"/>
        </w:rPr>
        <w:t>ЧР – 12</w:t>
      </w:r>
      <w:r w:rsidR="00395A26">
        <w:rPr>
          <w:bCs/>
          <w:sz w:val="24"/>
          <w:szCs w:val="24"/>
        </w:rPr>
        <w:t>1</w:t>
      </w:r>
      <w:r w:rsidR="00E111A1">
        <w:rPr>
          <w:bCs/>
          <w:sz w:val="24"/>
          <w:szCs w:val="24"/>
        </w:rPr>
        <w:t>% нормы (</w:t>
      </w:r>
      <w:r w:rsidR="00E111A1" w:rsidRPr="00D83365">
        <w:rPr>
          <w:bCs/>
          <w:sz w:val="24"/>
          <w:szCs w:val="24"/>
        </w:rPr>
        <w:t xml:space="preserve">ранг </w:t>
      </w:r>
      <w:r w:rsidR="00395A26" w:rsidRPr="00D83365">
        <w:rPr>
          <w:bCs/>
          <w:sz w:val="24"/>
          <w:szCs w:val="24"/>
        </w:rPr>
        <w:t>3</w:t>
      </w:r>
      <w:r w:rsidR="003D1822" w:rsidRPr="00D83365">
        <w:rPr>
          <w:bCs/>
          <w:sz w:val="24"/>
          <w:szCs w:val="24"/>
        </w:rPr>
        <w:t>.5</w:t>
      </w:r>
      <w:r w:rsidR="00E111A1" w:rsidRPr="00D83365">
        <w:rPr>
          <w:bCs/>
          <w:sz w:val="24"/>
          <w:szCs w:val="24"/>
        </w:rPr>
        <w:t>,</w:t>
      </w:r>
      <w:r w:rsidR="00E111A1">
        <w:rPr>
          <w:bCs/>
          <w:sz w:val="24"/>
          <w:szCs w:val="24"/>
        </w:rPr>
        <w:t xml:space="preserve"> рекорд </w:t>
      </w:r>
      <w:r w:rsidR="00E111A1" w:rsidRPr="002D13E5">
        <w:rPr>
          <w:bCs/>
          <w:sz w:val="24"/>
          <w:szCs w:val="24"/>
        </w:rPr>
        <w:t xml:space="preserve">зафиксирован в </w:t>
      </w:r>
      <w:r w:rsidR="00B25286" w:rsidRPr="002D13E5">
        <w:rPr>
          <w:bCs/>
          <w:sz w:val="24"/>
          <w:szCs w:val="24"/>
        </w:rPr>
        <w:t>июл</w:t>
      </w:r>
      <w:r w:rsidR="00E111A1" w:rsidRPr="002D13E5">
        <w:rPr>
          <w:bCs/>
          <w:sz w:val="24"/>
          <w:szCs w:val="24"/>
        </w:rPr>
        <w:t xml:space="preserve">е </w:t>
      </w:r>
      <w:r w:rsidR="00112AEE" w:rsidRPr="002D13E5">
        <w:rPr>
          <w:bCs/>
          <w:sz w:val="24"/>
          <w:szCs w:val="24"/>
        </w:rPr>
        <w:t>1959</w:t>
      </w:r>
      <w:r w:rsidR="00E111A1" w:rsidRPr="002D13E5">
        <w:rPr>
          <w:bCs/>
          <w:sz w:val="24"/>
          <w:szCs w:val="24"/>
        </w:rPr>
        <w:t xml:space="preserve"> г.: 12</w:t>
      </w:r>
      <w:r w:rsidR="00112AEE" w:rsidRPr="002D13E5">
        <w:rPr>
          <w:bCs/>
          <w:sz w:val="24"/>
          <w:szCs w:val="24"/>
        </w:rPr>
        <w:t>8</w:t>
      </w:r>
      <w:r w:rsidR="00E111A1" w:rsidRPr="002D13E5">
        <w:rPr>
          <w:bCs/>
          <w:sz w:val="24"/>
          <w:szCs w:val="24"/>
        </w:rPr>
        <w:t xml:space="preserve">% нормы). </w:t>
      </w:r>
      <w:r w:rsidR="003676D1" w:rsidRPr="002D13E5">
        <w:rPr>
          <w:bCs/>
          <w:sz w:val="24"/>
          <w:szCs w:val="24"/>
        </w:rPr>
        <w:t>И</w:t>
      </w:r>
      <w:r w:rsidRPr="002D13E5">
        <w:rPr>
          <w:bCs/>
          <w:sz w:val="24"/>
          <w:szCs w:val="24"/>
        </w:rPr>
        <w:t xml:space="preserve">збыток осадков </w:t>
      </w:r>
      <w:r w:rsidR="00E111A1" w:rsidRPr="002D13E5">
        <w:rPr>
          <w:bCs/>
          <w:sz w:val="24"/>
          <w:szCs w:val="24"/>
        </w:rPr>
        <w:t>наблюдался</w:t>
      </w:r>
      <w:r w:rsidR="00112AEE" w:rsidRPr="002D13E5">
        <w:rPr>
          <w:bCs/>
          <w:sz w:val="24"/>
          <w:szCs w:val="24"/>
        </w:rPr>
        <w:t>, в основном,</w:t>
      </w:r>
      <w:r w:rsidR="00E111A1" w:rsidRPr="002D13E5">
        <w:rPr>
          <w:bCs/>
          <w:sz w:val="24"/>
          <w:szCs w:val="24"/>
        </w:rPr>
        <w:t xml:space="preserve"> </w:t>
      </w:r>
      <w:r w:rsidR="00112AEE" w:rsidRPr="002D13E5">
        <w:rPr>
          <w:bCs/>
          <w:sz w:val="24"/>
          <w:szCs w:val="24"/>
        </w:rPr>
        <w:t>в междуречье Оби и Енисея</w:t>
      </w:r>
      <w:r w:rsidR="00F32C50" w:rsidRPr="002D13E5">
        <w:rPr>
          <w:bCs/>
          <w:sz w:val="24"/>
          <w:szCs w:val="24"/>
        </w:rPr>
        <w:t>,</w:t>
      </w:r>
      <w:r w:rsidR="00112AEE" w:rsidRPr="002D13E5">
        <w:rPr>
          <w:bCs/>
          <w:sz w:val="24"/>
          <w:szCs w:val="24"/>
        </w:rPr>
        <w:t xml:space="preserve"> </w:t>
      </w:r>
      <w:r w:rsidR="00F32C50" w:rsidRPr="002D13E5">
        <w:rPr>
          <w:bCs/>
          <w:sz w:val="24"/>
          <w:szCs w:val="24"/>
        </w:rPr>
        <w:t xml:space="preserve">в центре ЕЧР и </w:t>
      </w:r>
      <w:r w:rsidR="00112AEE" w:rsidRPr="002D13E5">
        <w:rPr>
          <w:bCs/>
          <w:sz w:val="24"/>
          <w:szCs w:val="24"/>
        </w:rPr>
        <w:t>на юге ДФО</w:t>
      </w:r>
      <w:r w:rsidR="00F32C50" w:rsidRPr="002D13E5">
        <w:rPr>
          <w:bCs/>
          <w:sz w:val="24"/>
          <w:szCs w:val="24"/>
        </w:rPr>
        <w:t xml:space="preserve"> (</w:t>
      </w:r>
      <w:r w:rsidR="00C6540C" w:rsidRPr="002D13E5">
        <w:rPr>
          <w:bCs/>
          <w:sz w:val="24"/>
          <w:szCs w:val="24"/>
        </w:rPr>
        <w:t>в Забайкалье, на юге Якутии, в Хабаровском крае</w:t>
      </w:r>
      <w:r w:rsidR="00435F95">
        <w:rPr>
          <w:bCs/>
          <w:sz w:val="24"/>
          <w:szCs w:val="24"/>
        </w:rPr>
        <w:t>).</w:t>
      </w:r>
      <w:r w:rsidR="00F32C50" w:rsidRPr="002D13E5">
        <w:rPr>
          <w:bCs/>
          <w:sz w:val="24"/>
          <w:szCs w:val="24"/>
        </w:rPr>
        <w:t xml:space="preserve"> В</w:t>
      </w:r>
      <w:r w:rsidR="00112AEE" w:rsidRPr="002D13E5">
        <w:rPr>
          <w:bCs/>
          <w:sz w:val="24"/>
          <w:szCs w:val="24"/>
        </w:rPr>
        <w:t xml:space="preserve"> целом по </w:t>
      </w:r>
      <w:r w:rsidR="00F32C50" w:rsidRPr="002D13E5">
        <w:rPr>
          <w:bCs/>
          <w:sz w:val="24"/>
          <w:szCs w:val="24"/>
        </w:rPr>
        <w:t xml:space="preserve">ДФО, осадков </w:t>
      </w:r>
      <w:r w:rsidR="00112AEE" w:rsidRPr="002D13E5">
        <w:rPr>
          <w:bCs/>
          <w:sz w:val="24"/>
          <w:szCs w:val="24"/>
        </w:rPr>
        <w:t>выпало 124% нормы осадков – шестая величина в ряду.</w:t>
      </w:r>
    </w:p>
    <w:p w14:paraId="1324B31A" w14:textId="0644848D" w:rsidR="002B680F" w:rsidRPr="00012DA6" w:rsidRDefault="006675E9" w:rsidP="002B680F">
      <w:pPr>
        <w:keepNext/>
        <w:spacing w:before="120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2576" behindDoc="0" locked="1" layoutInCell="1" allowOverlap="1" wp14:anchorId="0D9DD4D7" wp14:editId="02B9FAF4">
            <wp:simplePos x="1323975" y="1400175"/>
            <wp:positionH relativeFrom="column">
              <wp:align>center</wp:align>
            </wp:positionH>
            <wp:positionV relativeFrom="paragraph">
              <wp:posOffset>75565</wp:posOffset>
            </wp:positionV>
            <wp:extent cx="5439600" cy="3423600"/>
            <wp:effectExtent l="0" t="0" r="889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600" cy="34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3E4" w:rsidRPr="00012DA6">
        <w:rPr>
          <w:b/>
          <w:sz w:val="22"/>
          <w:szCs w:val="22"/>
        </w:rPr>
        <w:t xml:space="preserve">Рисунок 2 </w:t>
      </w:r>
      <w:r w:rsidR="008F3736" w:rsidRPr="00012DA6">
        <w:rPr>
          <w:b/>
          <w:sz w:val="22"/>
          <w:szCs w:val="22"/>
        </w:rPr>
        <w:t>–</w:t>
      </w:r>
      <w:r w:rsidR="001F13E4" w:rsidRPr="00012DA6">
        <w:rPr>
          <w:b/>
          <w:sz w:val="22"/>
          <w:szCs w:val="22"/>
        </w:rPr>
        <w:t xml:space="preserve"> </w:t>
      </w:r>
      <w:r w:rsidR="001F13E4" w:rsidRPr="00012DA6">
        <w:rPr>
          <w:sz w:val="22"/>
          <w:szCs w:val="22"/>
        </w:rPr>
        <w:t>Аномалии</w:t>
      </w:r>
      <w:r w:rsidR="008F3736" w:rsidRPr="00012DA6">
        <w:rPr>
          <w:sz w:val="22"/>
          <w:szCs w:val="22"/>
        </w:rPr>
        <w:t xml:space="preserve"> </w:t>
      </w:r>
      <w:r w:rsidR="00B25286">
        <w:rPr>
          <w:bCs/>
        </w:rPr>
        <w:t>июл</w:t>
      </w:r>
      <w:r w:rsidR="00535F7C">
        <w:rPr>
          <w:bCs/>
        </w:rPr>
        <w:t>ь</w:t>
      </w:r>
      <w:r w:rsidR="008F3736" w:rsidRPr="00012DA6">
        <w:rPr>
          <w:sz w:val="22"/>
          <w:szCs w:val="22"/>
        </w:rPr>
        <w:t xml:space="preserve">ских </w:t>
      </w:r>
      <w:r w:rsidR="001F13E4" w:rsidRPr="00012DA6">
        <w:rPr>
          <w:sz w:val="22"/>
          <w:szCs w:val="22"/>
        </w:rPr>
        <w:t xml:space="preserve">сумм осадков (в процентах от нормы за 1991-2020 гг.) на территории России. </w:t>
      </w:r>
      <w:r w:rsidR="001F13E4" w:rsidRPr="00012DA6">
        <w:rPr>
          <w:i/>
          <w:iCs/>
          <w:sz w:val="22"/>
          <w:szCs w:val="22"/>
        </w:rPr>
        <w:t xml:space="preserve">Кружками красного цвета </w:t>
      </w:r>
      <w:r w:rsidR="001F13E4" w:rsidRPr="002D13E5">
        <w:rPr>
          <w:i/>
          <w:iCs/>
          <w:sz w:val="22"/>
          <w:szCs w:val="22"/>
        </w:rPr>
        <w:t xml:space="preserve">показаны станционные </w:t>
      </w:r>
      <w:r w:rsidR="003A4C7A" w:rsidRPr="002D13E5">
        <w:rPr>
          <w:i/>
          <w:iCs/>
          <w:sz w:val="22"/>
          <w:szCs w:val="22"/>
        </w:rPr>
        <w:t>значения</w:t>
      </w:r>
      <w:r w:rsidR="001F13E4" w:rsidRPr="002D13E5">
        <w:rPr>
          <w:i/>
          <w:iCs/>
          <w:sz w:val="22"/>
          <w:szCs w:val="22"/>
        </w:rPr>
        <w:t xml:space="preserve"> ниже</w:t>
      </w:r>
      <w:r w:rsidR="001F13E4" w:rsidRPr="00012DA6">
        <w:rPr>
          <w:i/>
          <w:iCs/>
          <w:sz w:val="22"/>
          <w:szCs w:val="22"/>
        </w:rPr>
        <w:t xml:space="preserve"> 5-го процентиля, зеленого – выше 95-го процентиля.</w:t>
      </w:r>
    </w:p>
    <w:sectPr w:rsidR="002B680F" w:rsidRPr="0001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E"/>
    <w:rsid w:val="00001FEA"/>
    <w:rsid w:val="0000390B"/>
    <w:rsid w:val="00012DA6"/>
    <w:rsid w:val="00015405"/>
    <w:rsid w:val="00022BDC"/>
    <w:rsid w:val="000244D9"/>
    <w:rsid w:val="00046E62"/>
    <w:rsid w:val="00067FB1"/>
    <w:rsid w:val="00070F34"/>
    <w:rsid w:val="000722A6"/>
    <w:rsid w:val="00081836"/>
    <w:rsid w:val="00087E64"/>
    <w:rsid w:val="000976A5"/>
    <w:rsid w:val="000A0F6F"/>
    <w:rsid w:val="000A5F48"/>
    <w:rsid w:val="000B589F"/>
    <w:rsid w:val="000C3EAF"/>
    <w:rsid w:val="000C45B6"/>
    <w:rsid w:val="0011295D"/>
    <w:rsid w:val="00112AEE"/>
    <w:rsid w:val="00134395"/>
    <w:rsid w:val="001422F6"/>
    <w:rsid w:val="00145669"/>
    <w:rsid w:val="00161612"/>
    <w:rsid w:val="00171DF5"/>
    <w:rsid w:val="0018058D"/>
    <w:rsid w:val="001B1726"/>
    <w:rsid w:val="001B1906"/>
    <w:rsid w:val="001B6D32"/>
    <w:rsid w:val="001F13E4"/>
    <w:rsid w:val="00212303"/>
    <w:rsid w:val="00222239"/>
    <w:rsid w:val="002373D5"/>
    <w:rsid w:val="0025677B"/>
    <w:rsid w:val="00271507"/>
    <w:rsid w:val="002841D8"/>
    <w:rsid w:val="002A164B"/>
    <w:rsid w:val="002A6D29"/>
    <w:rsid w:val="002B43B5"/>
    <w:rsid w:val="002B680F"/>
    <w:rsid w:val="002B6A92"/>
    <w:rsid w:val="002B6DDC"/>
    <w:rsid w:val="002D13E5"/>
    <w:rsid w:val="002E128F"/>
    <w:rsid w:val="002E22EB"/>
    <w:rsid w:val="002F3860"/>
    <w:rsid w:val="002F6076"/>
    <w:rsid w:val="002F6E04"/>
    <w:rsid w:val="00304A8B"/>
    <w:rsid w:val="00310B48"/>
    <w:rsid w:val="0031672E"/>
    <w:rsid w:val="00326D01"/>
    <w:rsid w:val="00347816"/>
    <w:rsid w:val="0036562D"/>
    <w:rsid w:val="003676D1"/>
    <w:rsid w:val="00382C2A"/>
    <w:rsid w:val="0039407C"/>
    <w:rsid w:val="00395472"/>
    <w:rsid w:val="00395870"/>
    <w:rsid w:val="00395A26"/>
    <w:rsid w:val="003A4C7A"/>
    <w:rsid w:val="003D1822"/>
    <w:rsid w:val="003F6F48"/>
    <w:rsid w:val="004137E1"/>
    <w:rsid w:val="0042652A"/>
    <w:rsid w:val="00435F95"/>
    <w:rsid w:val="0046638C"/>
    <w:rsid w:val="00471270"/>
    <w:rsid w:val="0047319D"/>
    <w:rsid w:val="00491C26"/>
    <w:rsid w:val="004A48BA"/>
    <w:rsid w:val="004C125E"/>
    <w:rsid w:val="004C1A1A"/>
    <w:rsid w:val="004C6F2D"/>
    <w:rsid w:val="004D2E7B"/>
    <w:rsid w:val="004E1146"/>
    <w:rsid w:val="004E2A65"/>
    <w:rsid w:val="004E688B"/>
    <w:rsid w:val="004F107B"/>
    <w:rsid w:val="004F3B43"/>
    <w:rsid w:val="00523B57"/>
    <w:rsid w:val="0053508F"/>
    <w:rsid w:val="00535D6A"/>
    <w:rsid w:val="00535EF9"/>
    <w:rsid w:val="00535F7C"/>
    <w:rsid w:val="00560689"/>
    <w:rsid w:val="005908F0"/>
    <w:rsid w:val="00595DD6"/>
    <w:rsid w:val="005B2993"/>
    <w:rsid w:val="005C338E"/>
    <w:rsid w:val="005C3E44"/>
    <w:rsid w:val="005D482F"/>
    <w:rsid w:val="005F37E1"/>
    <w:rsid w:val="005F7AAA"/>
    <w:rsid w:val="00606C38"/>
    <w:rsid w:val="00622B0F"/>
    <w:rsid w:val="00633717"/>
    <w:rsid w:val="00635278"/>
    <w:rsid w:val="00636610"/>
    <w:rsid w:val="006417E6"/>
    <w:rsid w:val="006617F6"/>
    <w:rsid w:val="006644BF"/>
    <w:rsid w:val="006675E9"/>
    <w:rsid w:val="00667EBF"/>
    <w:rsid w:val="006707FD"/>
    <w:rsid w:val="006753A4"/>
    <w:rsid w:val="006838E1"/>
    <w:rsid w:val="00694D19"/>
    <w:rsid w:val="006C439B"/>
    <w:rsid w:val="006C5686"/>
    <w:rsid w:val="006E5CD1"/>
    <w:rsid w:val="006F019D"/>
    <w:rsid w:val="006F181B"/>
    <w:rsid w:val="006F56D5"/>
    <w:rsid w:val="00707424"/>
    <w:rsid w:val="00710A4E"/>
    <w:rsid w:val="0071108B"/>
    <w:rsid w:val="00722F0B"/>
    <w:rsid w:val="00735E0B"/>
    <w:rsid w:val="007379E1"/>
    <w:rsid w:val="00740569"/>
    <w:rsid w:val="007575E7"/>
    <w:rsid w:val="00761FA7"/>
    <w:rsid w:val="007B763A"/>
    <w:rsid w:val="007D687E"/>
    <w:rsid w:val="007E518A"/>
    <w:rsid w:val="007E680D"/>
    <w:rsid w:val="007F6278"/>
    <w:rsid w:val="0080530C"/>
    <w:rsid w:val="00810B73"/>
    <w:rsid w:val="008313F3"/>
    <w:rsid w:val="008629C8"/>
    <w:rsid w:val="0087217E"/>
    <w:rsid w:val="00873367"/>
    <w:rsid w:val="0089518F"/>
    <w:rsid w:val="008A6343"/>
    <w:rsid w:val="008B41CA"/>
    <w:rsid w:val="008E5342"/>
    <w:rsid w:val="008E6167"/>
    <w:rsid w:val="008F2126"/>
    <w:rsid w:val="008F284C"/>
    <w:rsid w:val="008F3736"/>
    <w:rsid w:val="00900868"/>
    <w:rsid w:val="0092063F"/>
    <w:rsid w:val="00962302"/>
    <w:rsid w:val="00971ADA"/>
    <w:rsid w:val="009C5079"/>
    <w:rsid w:val="009F5BEA"/>
    <w:rsid w:val="009F70F7"/>
    <w:rsid w:val="00A03E96"/>
    <w:rsid w:val="00A37BA5"/>
    <w:rsid w:val="00A46F7F"/>
    <w:rsid w:val="00A54D01"/>
    <w:rsid w:val="00A5601E"/>
    <w:rsid w:val="00A70BB4"/>
    <w:rsid w:val="00A759DE"/>
    <w:rsid w:val="00A769BA"/>
    <w:rsid w:val="00A87259"/>
    <w:rsid w:val="00A97E7A"/>
    <w:rsid w:val="00AE6C79"/>
    <w:rsid w:val="00B25286"/>
    <w:rsid w:val="00B25E73"/>
    <w:rsid w:val="00B33843"/>
    <w:rsid w:val="00B365A2"/>
    <w:rsid w:val="00B440B4"/>
    <w:rsid w:val="00B55CC9"/>
    <w:rsid w:val="00B71E92"/>
    <w:rsid w:val="00B734FF"/>
    <w:rsid w:val="00B73999"/>
    <w:rsid w:val="00B96014"/>
    <w:rsid w:val="00BA6EA4"/>
    <w:rsid w:val="00BA790C"/>
    <w:rsid w:val="00BB4899"/>
    <w:rsid w:val="00BB6EB9"/>
    <w:rsid w:val="00BB7BC8"/>
    <w:rsid w:val="00BC0094"/>
    <w:rsid w:val="00BC2588"/>
    <w:rsid w:val="00BC5C67"/>
    <w:rsid w:val="00BC5D4C"/>
    <w:rsid w:val="00BD07F3"/>
    <w:rsid w:val="00BD7321"/>
    <w:rsid w:val="00BE461D"/>
    <w:rsid w:val="00BE4D55"/>
    <w:rsid w:val="00BF1C03"/>
    <w:rsid w:val="00C00A7B"/>
    <w:rsid w:val="00C03E25"/>
    <w:rsid w:val="00C0772C"/>
    <w:rsid w:val="00C10140"/>
    <w:rsid w:val="00C115CA"/>
    <w:rsid w:val="00C40271"/>
    <w:rsid w:val="00C47E47"/>
    <w:rsid w:val="00C6540C"/>
    <w:rsid w:val="00C75168"/>
    <w:rsid w:val="00C87293"/>
    <w:rsid w:val="00C92056"/>
    <w:rsid w:val="00C94DAE"/>
    <w:rsid w:val="00CA3312"/>
    <w:rsid w:val="00CA7A9C"/>
    <w:rsid w:val="00CB5B62"/>
    <w:rsid w:val="00CD0BA6"/>
    <w:rsid w:val="00CD1F57"/>
    <w:rsid w:val="00CD320C"/>
    <w:rsid w:val="00CD5126"/>
    <w:rsid w:val="00CF1E7D"/>
    <w:rsid w:val="00D1426E"/>
    <w:rsid w:val="00D54D11"/>
    <w:rsid w:val="00D55F28"/>
    <w:rsid w:val="00D67356"/>
    <w:rsid w:val="00D83365"/>
    <w:rsid w:val="00DA049D"/>
    <w:rsid w:val="00DC3EDD"/>
    <w:rsid w:val="00DC796B"/>
    <w:rsid w:val="00DD6700"/>
    <w:rsid w:val="00DF2758"/>
    <w:rsid w:val="00E111A1"/>
    <w:rsid w:val="00E2145E"/>
    <w:rsid w:val="00E97255"/>
    <w:rsid w:val="00EA46E2"/>
    <w:rsid w:val="00EB7F77"/>
    <w:rsid w:val="00ED7AD6"/>
    <w:rsid w:val="00F23369"/>
    <w:rsid w:val="00F30575"/>
    <w:rsid w:val="00F32C50"/>
    <w:rsid w:val="00F70881"/>
    <w:rsid w:val="00F75152"/>
    <w:rsid w:val="00F8448F"/>
    <w:rsid w:val="00F845A1"/>
    <w:rsid w:val="00F85400"/>
    <w:rsid w:val="00FA2DD9"/>
    <w:rsid w:val="00FD5627"/>
    <w:rsid w:val="00FE177A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7FA0"/>
  <w15:chartTrackingRefBased/>
  <w15:docId w15:val="{7AC654C9-E656-49EA-B2DD-1645E308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 Знак Знак, Знак Знак Знак Знак Знак Знак, Знак Знак Знак Знак Знак Знак Знак Знак Знак"/>
    <w:basedOn w:val="a"/>
    <w:link w:val="20"/>
    <w:rsid w:val="00A560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 Знак Знак Знак, Знак Знак Знак Знак Знак Знак Знак, Знак Знак Знак Знак Знак Знак Знак Знак Знак Знак"/>
    <w:basedOn w:val="a0"/>
    <w:link w:val="2"/>
    <w:rsid w:val="00A5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semiHidden/>
    <w:rsid w:val="00A5601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A56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rsid w:val="00A5601E"/>
    <w:rPr>
      <w:sz w:val="16"/>
      <w:szCs w:val="16"/>
    </w:rPr>
  </w:style>
  <w:style w:type="paragraph" w:styleId="3">
    <w:name w:val="Body Text Indent 3"/>
    <w:basedOn w:val="a"/>
    <w:link w:val="30"/>
    <w:unhideWhenUsed/>
    <w:qFormat/>
    <w:rsid w:val="002B68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qFormat/>
    <w:rsid w:val="002B68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8A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small-font-size">
    <w:name w:val="has-small-font-size"/>
    <w:basedOn w:val="a"/>
    <w:rsid w:val="00C8729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87293"/>
    <w:rPr>
      <w:b/>
      <w:bCs/>
    </w:rPr>
  </w:style>
  <w:style w:type="paragraph" w:styleId="a8">
    <w:name w:val="Normal (Web)"/>
    <w:basedOn w:val="a"/>
    <w:uiPriority w:val="99"/>
    <w:semiHidden/>
    <w:unhideWhenUsed/>
    <w:rsid w:val="00C8729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C87293"/>
    <w:rPr>
      <w:i/>
      <w:iCs/>
    </w:rPr>
  </w:style>
  <w:style w:type="character" w:styleId="aa">
    <w:name w:val="Hyperlink"/>
    <w:basedOn w:val="a0"/>
    <w:uiPriority w:val="99"/>
    <w:unhideWhenUsed/>
    <w:rsid w:val="00CD1F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D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gce.ru/climatechang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548E-A93D-41ED-99D3-87FCD5E6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2025-08-28T14:58:00Z</dcterms:created>
  <dcterms:modified xsi:type="dcterms:W3CDTF">2025-08-28T14:58:00Z</dcterms:modified>
</cp:coreProperties>
</file>